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the</w:t>
      </w:r>
      <w:r w:rsidRPr="0067141C">
        <w:rPr>
          <w:rFonts w:eastAsiaTheme="minorEastAsia" w:hint="eastAsia"/>
          <w:sz w:val="22"/>
          <w:szCs w:val="22"/>
          <w:lang w:eastAsia="zh-CN"/>
        </w:rPr>
        <w:t xml:space="preserve"> </w:t>
      </w:r>
      <w:r>
        <w:rPr>
          <w:rFonts w:eastAsiaTheme="minorEastAsia" w:hint="eastAsia"/>
          <w:sz w:val="22"/>
          <w:szCs w:val="22"/>
          <w:lang w:eastAsia="zh-CN"/>
        </w:rPr>
        <w:t xml:space="preserve">current </w:t>
      </w:r>
      <w:r w:rsidRPr="0067141C">
        <w:rPr>
          <w:rFonts w:eastAsiaTheme="minorEastAsia" w:hint="eastAsia"/>
          <w:sz w:val="22"/>
          <w:szCs w:val="22"/>
          <w:lang w:eastAsia="zh-CN"/>
        </w:rPr>
        <w:t xml:space="preserve">3GPP Rel-15 work. </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It is noted that new features in addition to the ones provided in this characteristics template might be included in future update for the RIT.</w:t>
      </w:r>
    </w:p>
    <w:p w:rsidR="0067141C" w:rsidRPr="00071678"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For this initial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chosen to address the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that are viewed to be very crucial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In future submission, further information will be included.</w:t>
      </w:r>
    </w:p>
    <w:p w:rsidR="009E0259" w:rsidRPr="00071678"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applied 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lastRenderedPageBreak/>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 xml:space="preserve">The above scheme is at least applied to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w:t>
            </w:r>
            <w:proofErr w:type="spellStart"/>
            <w:r w:rsidRPr="00110775">
              <w:rPr>
                <w:rFonts w:eastAsiaTheme="minorEastAsia" w:hint="eastAsia"/>
                <w:i/>
                <w:color w:val="0000FF"/>
                <w:lang w:eastAsia="zh-CN"/>
              </w:rPr>
              <w:t>precoding</w:t>
            </w:r>
            <w:proofErr w:type="spellEnd"/>
            <w:r w:rsidRPr="00110775">
              <w:rPr>
                <w:rFonts w:eastAsiaTheme="minorEastAsia" w:hint="eastAsia"/>
                <w:i/>
                <w:color w:val="0000FF"/>
                <w:lang w:eastAsia="zh-CN"/>
              </w:rPr>
              <w:t xml:space="preserve">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he cubic metric (CM) is a</w:t>
            </w:r>
            <w:r w:rsidRPr="00110775">
              <w:rPr>
                <w:rFonts w:eastAsiaTheme="minorEastAsia" w:hint="eastAsia"/>
                <w:i/>
                <w:color w:val="0000FF"/>
                <w:lang w:eastAsia="zh-CN"/>
              </w:rPr>
              <w:t>lso used as the</w:t>
            </w:r>
            <w:r w:rsidRPr="00110775">
              <w:rPr>
                <w:rFonts w:eastAsiaTheme="minorEastAsia"/>
                <w:i/>
                <w:color w:val="0000FF"/>
                <w:lang w:eastAsia="zh-CN"/>
              </w:rPr>
              <w:t xml:space="preserve"> method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DA66A2">
              <w:trPr>
                <w:trHeight w:val="315"/>
                <w:jc w:val="center"/>
              </w:trPr>
              <w:tc>
                <w:tcPr>
                  <w:tcW w:w="1389"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P</w:t>
                  </w:r>
                  <w:r w:rsidRPr="00110775">
                    <w:rPr>
                      <w:rFonts w:ascii="Times" w:eastAsia="SimSun" w:hAnsi="Times" w:cs="SimSun" w:hint="eastAsia"/>
                      <w:color w:val="0000FF"/>
                      <w:sz w:val="20"/>
                      <w:lang w:val="en-US" w:eastAsia="zh-CN"/>
                    </w:rPr>
                    <w:t>i/2 BPSK</w:t>
                  </w:r>
                </w:p>
              </w:tc>
              <w:tc>
                <w:tcPr>
                  <w:tcW w:w="951"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Default="006B242F" w:rsidP="006B242F">
            <w:pPr>
              <w:pStyle w:val="Tabletext"/>
              <w:rPr>
                <w:rFonts w:eastAsiaTheme="minorEastAsia"/>
                <w:b/>
                <w:i/>
                <w:color w:val="0000FF"/>
                <w:u w:val="single"/>
                <w:lang w:eastAsia="zh-CN"/>
              </w:rPr>
            </w:pP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lastRenderedPageBreak/>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proofErr w:type="spellStart"/>
            <w:r w:rsidRPr="00951990">
              <w:rPr>
                <w:rFonts w:eastAsiaTheme="minorEastAsia"/>
                <w:i/>
                <w:color w:val="0000FF"/>
                <w:lang w:eastAsia="zh-CN"/>
              </w:rPr>
              <w:t>reedmuller</w:t>
            </w:r>
            <w:proofErr w:type="spellEnd"/>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0"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C35B2E">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5C7C16" w:rsidRDefault="00FC7887" w:rsidP="00C35B2E">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5C7C16" w:rsidRDefault="00FC7887" w:rsidP="00C35B2E">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5C7C16" w:rsidRDefault="00FC7887" w:rsidP="00C35B2E">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5C7C16" w:rsidRDefault="00FC7887" w:rsidP="00C35B2E">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C35B2E">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5C7C16" w:rsidRDefault="005F300C" w:rsidP="00C35B2E">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5C7C16" w:rsidRDefault="005F300C" w:rsidP="00C35B2E">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DM-RS for PUSCH is transmitted together with the PUSCH upon need.</w:t>
            </w:r>
          </w:p>
          <w:p w:rsidR="005C7C16" w:rsidRDefault="005F300C" w:rsidP="00C35B2E">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w:t>
            </w:r>
            <w:proofErr w:type="spellStart"/>
            <w:r w:rsidRPr="004709C5">
              <w:rPr>
                <w:rFonts w:ascii="Times New Roman" w:eastAsiaTheme="minorEastAsia" w:hAnsi="Times New Roman"/>
                <w:i/>
                <w:iCs/>
                <w:color w:val="0000FF"/>
                <w:sz w:val="20"/>
                <w:lang w:eastAsia="zh-CN"/>
              </w:rPr>
              <w:t>beamforming</w:t>
            </w:r>
            <w:proofErr w:type="spellEnd"/>
            <w:r w:rsidRPr="004709C5">
              <w:rPr>
                <w:rFonts w:ascii="Times New Roman" w:eastAsiaTheme="minorEastAsia" w:hAnsi="Times New Roman"/>
                <w:i/>
                <w:iCs/>
                <w:color w:val="0000FF"/>
                <w:sz w:val="20"/>
                <w:lang w:eastAsia="zh-CN"/>
              </w:rPr>
              <w:t xml:space="preserve"> in the scenario with UL/DL reciprocity). SRS transmissions are transmitted periodically by the UE on </w:t>
            </w:r>
            <w:proofErr w:type="gramStart"/>
            <w:r w:rsidRPr="004709C5">
              <w:rPr>
                <w:rFonts w:ascii="Times New Roman" w:eastAsiaTheme="minorEastAsia" w:hAnsi="Times New Roman"/>
                <w:i/>
                <w:iCs/>
                <w:color w:val="0000FF"/>
                <w:sz w:val="20"/>
                <w:lang w:eastAsia="zh-CN"/>
              </w:rPr>
              <w:t>an</w:t>
            </w:r>
            <w:proofErr w:type="gramEnd"/>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0"/>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7F4F5A" w:rsidRDefault="00171A35" w:rsidP="00C35B2E">
            <w:pPr>
              <w:pStyle w:val="Tabletext"/>
              <w:spacing w:beforeLines="5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w:t>
            </w:r>
            <w:proofErr w:type="spellStart"/>
            <w:r w:rsidRPr="005E4D26">
              <w:rPr>
                <w:bCs/>
                <w:i/>
                <w:iCs/>
                <w:color w:val="0000FF"/>
                <w:szCs w:val="22"/>
                <w:lang w:eastAsia="ja-JP"/>
              </w:rPr>
              <w:t>layer</w:t>
            </w:r>
            <w:proofErr w:type="spellEnd"/>
            <w:r w:rsidRPr="005E4D26">
              <w:rPr>
                <w:rFonts w:eastAsia="Malgun Gothic"/>
                <w:bCs/>
                <w:i/>
                <w:iCs/>
                <w:color w:val="0000FF"/>
                <w:szCs w:val="22"/>
                <w:lang w:eastAsia="ko-KR"/>
              </w:rPr>
              <w:t xml:space="preserve"> can be expressed as </w:t>
            </w:r>
          </w:p>
          <w:p w:rsidR="005C7C16" w:rsidRDefault="00171A35" w:rsidP="00C35B2E">
            <w:pPr>
              <w:pStyle w:val="Tabletext"/>
              <w:spacing w:beforeLines="5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5C7C16" w:rsidRDefault="00171A35" w:rsidP="00C35B2E">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5C7C16" w:rsidRDefault="00171A35" w:rsidP="00C35B2E">
            <w:pPr>
              <w:pStyle w:val="Tabletext"/>
              <w:numPr>
                <w:ilvl w:val="0"/>
                <w:numId w:val="41"/>
              </w:numPr>
              <w:tabs>
                <w:tab w:val="clear" w:pos="1871"/>
              </w:tabs>
              <w:spacing w:beforeLines="5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5C7C16" w:rsidRDefault="00171A35" w:rsidP="00C35B2E">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5C7C16" w:rsidRDefault="00171A35" w:rsidP="00C35B2E">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5C7C16" w:rsidRDefault="00171A35" w:rsidP="00C35B2E">
            <w:pPr>
              <w:pStyle w:val="Tabletext"/>
              <w:tabs>
                <w:tab w:val="clear" w:pos="1871"/>
              </w:tabs>
              <w:spacing w:beforeLines="50" w:after="0"/>
              <w:textAlignment w:val="auto"/>
              <w:rPr>
                <w:rFonts w:eastAsiaTheme="minorEastAsia"/>
                <w:b/>
                <w:sz w:val="22"/>
                <w:szCs w:val="22"/>
                <w:lang w:eastAsia="zh-CN"/>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5C7C16" w:rsidRDefault="00171A35" w:rsidP="00C35B2E">
            <w:pPr>
              <w:pStyle w:val="Tabletext"/>
              <w:spacing w:beforeLines="5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5C7C16" w:rsidRDefault="00171A35" w:rsidP="00C35B2E">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5C7C16" w:rsidRDefault="00171A35" w:rsidP="00C35B2E">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5C7C16" w:rsidRDefault="00171A35" w:rsidP="00C35B2E">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5C7C16" w:rsidRDefault="00171A35" w:rsidP="00C35B2E">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 xml:space="preserve">PDU headers in L2 sub-layers (MAC/RLC/PDCP) </w:t>
            </w:r>
          </w:p>
          <w:p w:rsidR="005C7C16" w:rsidRDefault="00171A35" w:rsidP="00C35B2E">
            <w:pPr>
              <w:pStyle w:val="Tabletext"/>
              <w:spacing w:beforeLines="5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12"/>
              <w:gridCol w:w="2626"/>
              <w:gridCol w:w="2621"/>
            </w:tblGrid>
            <w:tr w:rsidR="00171A35" w:rsidRPr="005E4D26" w:rsidTr="00DA66A2">
              <w:tc>
                <w:tcPr>
                  <w:tcW w:w="2746" w:type="dxa"/>
                </w:tcPr>
                <w:p w:rsidR="005C7C16" w:rsidRDefault="00171A35" w:rsidP="00C35B2E">
                  <w:pPr>
                    <w:pStyle w:val="Tabletext"/>
                    <w:spacing w:beforeLines="5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5C7C16" w:rsidRDefault="00171A35" w:rsidP="00C35B2E">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5C7C16" w:rsidRDefault="00171A35" w:rsidP="00C35B2E">
                  <w:pPr>
                    <w:pStyle w:val="Tabletext"/>
                    <w:spacing w:beforeLines="50" w:after="0"/>
                    <w:rPr>
                      <w:rFonts w:eastAsia="MS Mincho" w:cs="Times New Roman"/>
                      <w:b/>
                      <w:i/>
                      <w:iCs/>
                      <w:color w:val="0000FF"/>
                      <w:szCs w:val="20"/>
                      <w:lang w:eastAsia="ja-JP"/>
                    </w:rPr>
                  </w:pPr>
                  <w:r w:rsidRPr="005E4D26">
                    <w:rPr>
                      <w:i/>
                      <w:iCs/>
                      <w:color w:val="0000FF"/>
                      <w:lang w:eastAsia="ja-JP"/>
                    </w:rPr>
                    <w:t>Overhead</w:t>
                  </w:r>
                </w:p>
              </w:tc>
            </w:tr>
            <w:tr w:rsidR="00171A35" w:rsidRPr="005E4D26" w:rsidTr="00DA66A2">
              <w:tc>
                <w:tcPr>
                  <w:tcW w:w="2746" w:type="dxa"/>
                </w:tcPr>
                <w:p w:rsidR="005C7C16" w:rsidRDefault="00171A35" w:rsidP="00C35B2E">
                  <w:pPr>
                    <w:pStyle w:val="Tabletext"/>
                    <w:spacing w:beforeLines="50" w:after="0"/>
                    <w:jc w:val="center"/>
                    <w:rPr>
                      <w:rFonts w:eastAsia="MS Mincho" w:cs="Times New Roman"/>
                      <w:b/>
                      <w:i/>
                      <w:iCs/>
                      <w:color w:val="0000FF"/>
                      <w:szCs w:val="20"/>
                      <w:lang w:eastAsia="ja-JP"/>
                    </w:rPr>
                  </w:pPr>
                  <w:r w:rsidRPr="005E4D26">
                    <w:rPr>
                      <w:i/>
                      <w:color w:val="0000FF"/>
                    </w:rPr>
                    <w:t>DMRS-PDSCH</w:t>
                  </w:r>
                </w:p>
              </w:tc>
              <w:tc>
                <w:tcPr>
                  <w:tcW w:w="2746" w:type="dxa"/>
                </w:tcPr>
                <w:p w:rsidR="005C7C16" w:rsidRDefault="00171A35" w:rsidP="00C35B2E">
                  <w:pPr>
                    <w:pStyle w:val="Tabletext"/>
                    <w:spacing w:beforeLines="50" w:after="0"/>
                    <w:rPr>
                      <w:rFonts w:eastAsia="MS Mincho" w:cs="Times New Roman"/>
                      <w:b/>
                      <w:i/>
                      <w:iCs/>
                      <w:color w:val="0000FF"/>
                      <w:szCs w:val="20"/>
                      <w:lang w:eastAsia="ja-JP"/>
                    </w:rPr>
                  </w:pPr>
                  <w:r w:rsidRPr="005E4D26">
                    <w:rPr>
                      <w:i/>
                      <w:iCs/>
                      <w:color w:val="0000FF"/>
                      <w:lang w:eastAsia="ja-JP"/>
                    </w:rPr>
                    <w:t>½, 1, 2, 3 or 4 symbols per slot can be configured</w:t>
                  </w:r>
                </w:p>
              </w:tc>
              <w:tc>
                <w:tcPr>
                  <w:tcW w:w="2746" w:type="dxa"/>
                </w:tcPr>
                <w:p w:rsidR="005C7C16" w:rsidRDefault="00171A35" w:rsidP="00C35B2E">
                  <w:pPr>
                    <w:pStyle w:val="Tabletext"/>
                    <w:spacing w:beforeLines="50" w:after="0"/>
                    <w:rPr>
                      <w:rFonts w:eastAsia="MS Mincho" w:cs="Times New Roman"/>
                      <w:b/>
                      <w:i/>
                      <w:iCs/>
                      <w:color w:val="0000FF"/>
                      <w:szCs w:val="20"/>
                      <w:lang w:eastAsia="ja-JP"/>
                    </w:rPr>
                  </w:pPr>
                  <w:r w:rsidRPr="005E4D26">
                    <w:rPr>
                      <w:i/>
                      <w:iCs/>
                      <w:color w:val="0000FF"/>
                      <w:lang w:eastAsia="ja-JP"/>
                    </w:rPr>
                    <w:t>4 % to 29 %</w:t>
                  </w:r>
                </w:p>
              </w:tc>
            </w:tr>
            <w:tr w:rsidR="00171A35" w:rsidRPr="005E4D26" w:rsidTr="00DA66A2">
              <w:tc>
                <w:tcPr>
                  <w:tcW w:w="2746" w:type="dxa"/>
                </w:tcPr>
                <w:p w:rsidR="005C7C16" w:rsidRDefault="00171A35" w:rsidP="00C35B2E">
                  <w:pPr>
                    <w:pStyle w:val="Tabletext"/>
                    <w:spacing w:beforeLines="50" w:after="0"/>
                    <w:jc w:val="center"/>
                    <w:rPr>
                      <w:rFonts w:eastAsia="MS Mincho" w:cs="Times New Roman"/>
                      <w:b/>
                      <w:i/>
                      <w:color w:val="0000FF"/>
                      <w:szCs w:val="20"/>
                    </w:rPr>
                  </w:pPr>
                  <w:r w:rsidRPr="005E4D26">
                    <w:rPr>
                      <w:i/>
                      <w:color w:val="0000FF"/>
                    </w:rPr>
                    <w:t>PTRS- PDSCH</w:t>
                  </w:r>
                </w:p>
              </w:tc>
              <w:tc>
                <w:tcPr>
                  <w:tcW w:w="2746" w:type="dxa"/>
                </w:tcPr>
                <w:p w:rsidR="005C7C16" w:rsidRDefault="00171A35" w:rsidP="00C35B2E">
                  <w:pPr>
                    <w:pStyle w:val="Tabletext"/>
                    <w:spacing w:beforeLines="50" w:after="0"/>
                    <w:rPr>
                      <w:rFonts w:eastAsia="MS Mincho" w:cs="Times New Roman"/>
                      <w:b/>
                      <w:i/>
                      <w:iCs/>
                      <w:color w:val="0000FF"/>
                      <w:szCs w:val="20"/>
                      <w:lang w:eastAsia="ja-JP"/>
                    </w:rPr>
                  </w:pPr>
                  <w:r w:rsidRPr="005E4D26">
                    <w:rPr>
                      <w:i/>
                      <w:iCs/>
                      <w:color w:val="0000FF"/>
                      <w:lang w:eastAsia="ja-JP"/>
                    </w:rPr>
                    <w:t>1 resource elements in frequency domain every second resource block</w:t>
                  </w:r>
                </w:p>
              </w:tc>
              <w:tc>
                <w:tcPr>
                  <w:tcW w:w="2746" w:type="dxa"/>
                </w:tcPr>
                <w:p w:rsidR="005C7C16" w:rsidRDefault="00171A35" w:rsidP="00C35B2E">
                  <w:pPr>
                    <w:pStyle w:val="Tabletext"/>
                    <w:spacing w:beforeLines="50" w:after="0"/>
                    <w:rPr>
                      <w:rFonts w:eastAsia="MS Mincho" w:cs="Times New Roman"/>
                      <w:b/>
                      <w:i/>
                      <w:iCs/>
                      <w:color w:val="0000FF"/>
                      <w:szCs w:val="20"/>
                      <w:lang w:eastAsia="ja-JP"/>
                    </w:rPr>
                  </w:pPr>
                  <w:r w:rsidRPr="005E4D26">
                    <w:rPr>
                      <w:i/>
                      <w:iCs/>
                      <w:color w:val="0000FF"/>
                      <w:lang w:eastAsia="ja-JP"/>
                    </w:rPr>
                    <w:t xml:space="preserve">0.5 % </w:t>
                  </w:r>
                </w:p>
              </w:tc>
            </w:tr>
            <w:tr w:rsidR="00171A35" w:rsidRPr="005E4D26" w:rsidTr="00DA66A2">
              <w:tc>
                <w:tcPr>
                  <w:tcW w:w="2746" w:type="dxa"/>
                </w:tcPr>
                <w:p w:rsidR="005C7C16" w:rsidRDefault="00171A35" w:rsidP="00C35B2E">
                  <w:pPr>
                    <w:pStyle w:val="Tabletext"/>
                    <w:spacing w:beforeLines="50" w:after="0"/>
                    <w:jc w:val="center"/>
                    <w:rPr>
                      <w:rFonts w:eastAsia="MS Mincho" w:cs="Times New Roman"/>
                      <w:b/>
                      <w:i/>
                      <w:color w:val="0000FF"/>
                      <w:szCs w:val="20"/>
                    </w:rPr>
                  </w:pPr>
                  <w:r w:rsidRPr="005E4D26">
                    <w:rPr>
                      <w:i/>
                      <w:color w:val="0000FF"/>
                    </w:rPr>
                    <w:t>CSI-RS</w:t>
                  </w:r>
                </w:p>
              </w:tc>
              <w:tc>
                <w:tcPr>
                  <w:tcW w:w="2746" w:type="dxa"/>
                </w:tcPr>
                <w:p w:rsidR="005C7C16" w:rsidRDefault="00171A35" w:rsidP="00C35B2E">
                  <w:pPr>
                    <w:pStyle w:val="Tabletext"/>
                    <w:spacing w:beforeLines="50" w:after="0"/>
                    <w:rPr>
                      <w:rFonts w:eastAsia="MS Mincho" w:cs="Times New Roman"/>
                      <w:b/>
                      <w:i/>
                      <w:iCs/>
                      <w:color w:val="0000FF"/>
                      <w:szCs w:val="20"/>
                      <w:lang w:eastAsia="ja-JP"/>
                    </w:rPr>
                  </w:pPr>
                  <w:r w:rsidRPr="005E4D26">
                    <w:rPr>
                      <w:i/>
                      <w:iCs/>
                      <w:color w:val="0000FF"/>
                      <w:lang w:eastAsia="ja-JP"/>
                    </w:rPr>
                    <w:t>1 resource element per resource block per antenna port</w:t>
                  </w:r>
                </w:p>
              </w:tc>
              <w:tc>
                <w:tcPr>
                  <w:tcW w:w="2746" w:type="dxa"/>
                </w:tcPr>
                <w:p w:rsidR="005C7C16" w:rsidRDefault="00171A35" w:rsidP="00C35B2E">
                  <w:pPr>
                    <w:pStyle w:val="Tabletext"/>
                    <w:spacing w:beforeLines="5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DA66A2">
              <w:tc>
                <w:tcPr>
                  <w:tcW w:w="2746" w:type="dxa"/>
                </w:tcPr>
                <w:p w:rsidR="005C7C16" w:rsidRDefault="00171A35" w:rsidP="00C35B2E">
                  <w:pPr>
                    <w:pStyle w:val="Tabletext"/>
                    <w:spacing w:beforeLines="50" w:after="0"/>
                    <w:jc w:val="center"/>
                    <w:rPr>
                      <w:rFonts w:eastAsia="MS Mincho" w:cs="Times New Roman"/>
                      <w:b/>
                      <w:i/>
                      <w:color w:val="0000FF"/>
                      <w:szCs w:val="20"/>
                    </w:rPr>
                  </w:pPr>
                  <w:r w:rsidRPr="005E4D26">
                    <w:rPr>
                      <w:i/>
                      <w:color w:val="0000FF"/>
                    </w:rPr>
                    <w:t>TRS</w:t>
                  </w:r>
                </w:p>
              </w:tc>
              <w:tc>
                <w:tcPr>
                  <w:tcW w:w="2746" w:type="dxa"/>
                </w:tcPr>
                <w:p w:rsidR="005C7C16" w:rsidRDefault="00171A35" w:rsidP="00C35B2E">
                  <w:pPr>
                    <w:pStyle w:val="Tabletext"/>
                    <w:spacing w:beforeLines="50" w:after="0"/>
                    <w:rPr>
                      <w:rFonts w:eastAsia="MS Mincho" w:cs="Times New Roman"/>
                      <w:b/>
                      <w:i/>
                      <w:iCs/>
                      <w:color w:val="0000FF"/>
                      <w:szCs w:val="20"/>
                      <w:lang w:eastAsia="ja-JP"/>
                    </w:rPr>
                  </w:pPr>
                  <w:r w:rsidRPr="005E4D26">
                    <w:rPr>
                      <w:i/>
                      <w:iCs/>
                      <w:color w:val="0000FF"/>
                      <w:lang w:eastAsia="ja-JP"/>
                    </w:rPr>
                    <w:t>2 slots with 2 symbols in each with comb-4</w:t>
                  </w:r>
                </w:p>
              </w:tc>
              <w:tc>
                <w:tcPr>
                  <w:tcW w:w="2746" w:type="dxa"/>
                </w:tcPr>
                <w:p w:rsidR="005C7C16" w:rsidRDefault="00171A35" w:rsidP="00C35B2E">
                  <w:pPr>
                    <w:pStyle w:val="Tabletext"/>
                    <w:spacing w:beforeLines="50" w:after="0"/>
                    <w:rPr>
                      <w:rFonts w:eastAsia="MS Mincho" w:cs="Times New Roman"/>
                      <w:b/>
                      <w:i/>
                      <w:iCs/>
                      <w:color w:val="0000FF"/>
                      <w:szCs w:val="20"/>
                      <w:lang w:eastAsia="ja-JP"/>
                    </w:rPr>
                  </w:pPr>
                  <w:r w:rsidRPr="005E4D26">
                    <w:rPr>
                      <w:i/>
                      <w:iCs/>
                      <w:color w:val="0000FF"/>
                      <w:lang w:eastAsia="ja-JP"/>
                    </w:rPr>
                    <w:t>0.36 % if transmitted every 20 ms with 15 kHz subcarrier spacing</w:t>
                  </w:r>
                </w:p>
              </w:tc>
            </w:tr>
          </w:tbl>
          <w:p w:rsidR="005C7C16" w:rsidRDefault="00171A35" w:rsidP="00C35B2E">
            <w:pPr>
              <w:pStyle w:val="Tabletext"/>
              <w:spacing w:beforeLines="5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5C7C16" w:rsidRDefault="00171A35" w:rsidP="00C35B2E">
            <w:pPr>
              <w:pStyle w:val="Tabletext"/>
              <w:spacing w:beforeLines="5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w:t>
            </w:r>
            <w:proofErr w:type="gramStart"/>
            <w:r w:rsidRPr="005E4D26">
              <w:rPr>
                <w:i/>
                <w:iCs/>
                <w:color w:val="0000FF"/>
                <w:lang w:eastAsia="ja-JP"/>
              </w:rPr>
              <w:t>number of SS/PBCH blocks are</w:t>
            </w:r>
            <w:proofErr w:type="gramEnd"/>
            <w:r w:rsidRPr="005E4D26">
              <w:rPr>
                <w:i/>
                <w:iCs/>
                <w:color w:val="0000FF"/>
                <w:lang w:eastAsia="ja-JP"/>
              </w:rPr>
              <w:t xml:space="preserv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5C7C16" w:rsidRDefault="00060174" w:rsidP="00C35B2E">
            <w:pPr>
              <w:pStyle w:val="Tabletext"/>
              <w:tabs>
                <w:tab w:val="clear" w:pos="284"/>
                <w:tab w:val="clear" w:pos="567"/>
                <w:tab w:val="left" w:pos="464"/>
                <w:tab w:val="left" w:pos="747"/>
              </w:tabs>
              <w:spacing w:beforeLines="50" w:after="0"/>
              <w:rPr>
                <w:i/>
                <w:color w:val="0000FF"/>
                <w:u w:val="single"/>
                <w:lang w:eastAsia="ja-JP"/>
              </w:rPr>
            </w:pPr>
            <w:r w:rsidRPr="005E4D26">
              <w:rPr>
                <w:i/>
                <w:color w:val="0000FF"/>
                <w:u w:val="single"/>
                <w:lang w:eastAsia="ja-JP"/>
              </w:rPr>
              <w:t>L1/L2 overhead includes:</w:t>
            </w:r>
          </w:p>
          <w:p w:rsidR="005C7C16" w:rsidRDefault="00060174" w:rsidP="00C35B2E">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Different types of reference signals</w:t>
            </w:r>
          </w:p>
          <w:p w:rsidR="005C7C16" w:rsidRDefault="00060174" w:rsidP="00C35B2E">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Demodulation reference signal for PUSCH </w:t>
            </w:r>
          </w:p>
          <w:p w:rsidR="005C7C16" w:rsidRDefault="00060174" w:rsidP="00C35B2E">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Demodulation reference signal for PUCCH</w:t>
            </w:r>
          </w:p>
          <w:p w:rsidR="005C7C16" w:rsidRDefault="00060174" w:rsidP="00C35B2E">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Phase-tracking reference signals</w:t>
            </w:r>
          </w:p>
          <w:p w:rsidR="005C7C16" w:rsidRDefault="00060174" w:rsidP="00C35B2E">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5C7C16" w:rsidRDefault="00060174" w:rsidP="00C35B2E">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lastRenderedPageBreak/>
              <w:t>L1/L2 control signalling transmitted on a configurable amount of resources (see also Item 4.2.3.2.4.5)</w:t>
            </w:r>
          </w:p>
          <w:p w:rsidR="005C7C16" w:rsidRDefault="00060174" w:rsidP="00C35B2E">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5C7C16" w:rsidRDefault="00060174" w:rsidP="00C35B2E">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PDU headers in L2 layers (MAC/RLC/PDCP) </w:t>
            </w:r>
          </w:p>
          <w:p w:rsidR="005C7C16" w:rsidRDefault="00060174" w:rsidP="00C35B2E">
            <w:pPr>
              <w:pStyle w:val="Tabletext"/>
              <w:spacing w:beforeLines="5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5C7C16" w:rsidRDefault="00060174" w:rsidP="00C35B2E">
            <w:pPr>
              <w:pStyle w:val="Tabletext"/>
              <w:spacing w:beforeLines="5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5C7C16" w:rsidRDefault="00060174" w:rsidP="00C35B2E">
            <w:pPr>
              <w:pStyle w:val="Tabletext"/>
              <w:spacing w:beforeLines="50" w:after="0"/>
              <w:rPr>
                <w:i/>
                <w:color w:val="0000FF"/>
                <w:lang w:eastAsia="ja-JP"/>
              </w:rPr>
            </w:pPr>
            <w:r w:rsidRPr="005E4D26">
              <w:rPr>
                <w:i/>
                <w:color w:val="0000FF"/>
                <w:lang w:eastAsia="zh-CN"/>
              </w:rPr>
              <w:t xml:space="preserve">Amount of uplink resources reserved for random access depends on the configuration. </w:t>
            </w:r>
          </w:p>
          <w:p w:rsidR="005C7C16" w:rsidRDefault="00060174" w:rsidP="00C35B2E">
            <w:pPr>
              <w:pStyle w:val="Tabletext"/>
              <w:tabs>
                <w:tab w:val="clear" w:pos="284"/>
                <w:tab w:val="left" w:pos="5460"/>
              </w:tabs>
              <w:spacing w:beforeLines="5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lastRenderedPageBreak/>
              <w:t>For both downlink and uplink, higher-layer signalling (e.g. MAC, RLC, PDCP headers and RRC signalling)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0E6A22" w:rsidRDefault="000E6A22" w:rsidP="00C96D5E">
            <w:pPr>
              <w:pStyle w:val="Tabletext"/>
              <w:tabs>
                <w:tab w:val="clear" w:pos="284"/>
                <w:tab w:val="left" w:pos="39"/>
              </w:tabs>
              <w:spacing w:before="0" w:after="0"/>
              <w:rPr>
                <w:rFonts w:eastAsiaTheme="minorEastAsia"/>
                <w:sz w:val="22"/>
                <w:szCs w:val="22"/>
                <w:lang w:val="fr-FR" w:eastAsia="zh-CN"/>
              </w:rPr>
            </w:pPr>
            <w:r>
              <w:rPr>
                <w:rFonts w:eastAsiaTheme="minorEastAsia" w:hint="eastAsia"/>
                <w:i/>
                <w:iCs/>
                <w:color w:val="0000FF"/>
                <w:szCs w:val="22"/>
                <w:lang w:eastAsia="zh-CN"/>
              </w:rPr>
              <w:t>The information will be provided in later update.</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proofErr w:type="spellStart"/>
            <w:r w:rsidRPr="001D0340">
              <w:rPr>
                <w:i/>
                <w:color w:val="0000FF"/>
              </w:rPr>
              <w:t>ng-eNB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gramStart"/>
            <w:r w:rsidRPr="001D0340">
              <w:rPr>
                <w:i/>
                <w:color w:val="0000FF"/>
              </w:rPr>
              <w:t>en-</w:t>
            </w:r>
            <w:proofErr w:type="spellStart"/>
            <w:r w:rsidRPr="001D0340">
              <w:rPr>
                <w:i/>
                <w:color w:val="0000FF"/>
              </w:rPr>
              <w:t>gNB</w:t>
            </w:r>
            <w:proofErr w:type="spellEnd"/>
            <w:proofErr w:type="gram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t>SN: Secondary Node</w:t>
            </w:r>
          </w:p>
          <w:p w:rsidR="00CB19AB" w:rsidRPr="001D0340" w:rsidRDefault="00CB19AB" w:rsidP="00CB19AB">
            <w:pPr>
              <w:pStyle w:val="EW"/>
              <w:numPr>
                <w:ilvl w:val="0"/>
                <w:numId w:val="62"/>
              </w:numPr>
              <w:rPr>
                <w:i/>
                <w:color w:val="0000FF"/>
              </w:rPr>
            </w:pPr>
            <w:r w:rsidRPr="001D0340">
              <w:rPr>
                <w:i/>
                <w:color w:val="0000FF"/>
              </w:rPr>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lastRenderedPageBreak/>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 </w:t>
            </w:r>
            <w:r w:rsidR="0060034E" w:rsidRPr="0060034E">
              <w:rPr>
                <w:rFonts w:ascii="Times New Roman" w:eastAsiaTheme="minorEastAsia" w:hAnsi="Times New Roman"/>
                <w:i/>
                <w:color w:val="0000FF"/>
                <w:sz w:val="20"/>
                <w:lang w:eastAsia="zh-CN"/>
              </w:rPr>
              <w:t>to LTE</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lastRenderedPageBreak/>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D53342">
              <w:rPr>
                <w:rFonts w:eastAsiaTheme="minorEastAsia" w:hint="eastAsia"/>
                <w:i/>
                <w:color w:val="0000FF"/>
                <w:sz w:val="20"/>
                <w:lang w:eastAsia="zh-CN"/>
              </w:rPr>
              <w:t>is achieved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w:t>
            </w:r>
            <w:proofErr w:type="spellStart"/>
            <w:r w:rsidRPr="00893979">
              <w:rPr>
                <w:i/>
                <w:color w:val="0000FF"/>
              </w:rPr>
              <w:t>unicast</w:t>
            </w:r>
            <w:proofErr w:type="spellEnd"/>
            <w:r w:rsidRPr="00893979">
              <w:rPr>
                <w:i/>
                <w:color w:val="0000FF"/>
              </w:rPr>
              <w:t xml:space="preserve">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9603F3" w:rsidRDefault="009603F3" w:rsidP="00DC5572">
            <w:pPr>
              <w:pStyle w:val="Tabletext"/>
              <w:ind w:left="284" w:hanging="284"/>
              <w:rPr>
                <w:rFonts w:eastAsiaTheme="minorEastAsia"/>
                <w:sz w:val="22"/>
                <w:szCs w:val="22"/>
                <w:lang w:eastAsia="zh-CN"/>
              </w:rPr>
            </w:pPr>
          </w:p>
          <w:p w:rsidR="009603F3" w:rsidRPr="009603F3" w:rsidRDefault="009603F3" w:rsidP="00C35B2E">
            <w:pPr>
              <w:pStyle w:val="Tabletext"/>
              <w:spacing w:beforeLines="50" w:after="0"/>
              <w:rPr>
                <w:i/>
                <w:iCs/>
                <w:color w:val="0000FF"/>
                <w:lang w:val="en-US"/>
              </w:rPr>
            </w:pPr>
            <w:r w:rsidRPr="009603F3">
              <w:rPr>
                <w:rFonts w:hint="eastAsia"/>
                <w:i/>
                <w:iCs/>
                <w:color w:val="0000FF"/>
                <w:lang w:val="en-US"/>
              </w:rPr>
              <w:t>The frame structure related information is as follows:</w:t>
            </w:r>
          </w:p>
          <w:p w:rsidR="00000000" w:rsidRDefault="000D225B" w:rsidP="00C35B2E">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5C7C16" w:rsidRDefault="000D225B" w:rsidP="00C35B2E">
            <w:pPr>
              <w:pStyle w:val="Tabletext"/>
              <w:spacing w:beforeLines="5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5C7C16" w:rsidRDefault="000D225B" w:rsidP="00C35B2E">
            <w:pPr>
              <w:pStyle w:val="Tabletext"/>
              <w:numPr>
                <w:ilvl w:val="0"/>
                <w:numId w:val="35"/>
              </w:numPr>
              <w:spacing w:beforeLines="5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C35B2E">
            <w:pPr>
              <w:pStyle w:val="Tabletext"/>
              <w:numPr>
                <w:ilvl w:val="0"/>
                <w:numId w:val="35"/>
              </w:numPr>
              <w:spacing w:beforeLines="5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C35B2E">
            <w:pPr>
              <w:pStyle w:val="Tabletext"/>
              <w:numPr>
                <w:ilvl w:val="0"/>
                <w:numId w:val="35"/>
              </w:numPr>
              <w:spacing w:beforeLines="5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C35B2E">
            <w:pPr>
              <w:pStyle w:val="Tabletext"/>
              <w:numPr>
                <w:ilvl w:val="0"/>
                <w:numId w:val="35"/>
              </w:numPr>
              <w:spacing w:beforeLines="5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C35B2E">
            <w:pPr>
              <w:pStyle w:val="Tabletext"/>
              <w:numPr>
                <w:ilvl w:val="0"/>
                <w:numId w:val="35"/>
              </w:numPr>
              <w:spacing w:beforeLines="50" w:after="0"/>
              <w:rPr>
                <w:b/>
                <w:i/>
                <w:color w:val="0000FF"/>
                <w:lang w:val="en-US" w:eastAsia="ja-JP"/>
              </w:rPr>
            </w:pPr>
            <w:r w:rsidRPr="00A860D1">
              <w:rPr>
                <w:i/>
                <w:iCs/>
                <w:color w:val="0000FF"/>
                <w:lang w:val="en-US"/>
              </w:rPr>
              <w:t>240 kHz SCS: 0.0625 ms slot (only used for synchronization, not for data)</w:t>
            </w:r>
          </w:p>
          <w:p w:rsidR="005C7C16" w:rsidRDefault="000D225B" w:rsidP="00C35B2E">
            <w:pPr>
              <w:pStyle w:val="Tabletext"/>
              <w:spacing w:beforeLines="50" w:after="0"/>
              <w:rPr>
                <w:b/>
                <w:i/>
                <w:iCs/>
                <w:color w:val="0000FF"/>
                <w:lang w:val="en-US"/>
              </w:rPr>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5C7C16" w:rsidRDefault="000D225B" w:rsidP="00C35B2E">
            <w:pPr>
              <w:pStyle w:val="Tabletext"/>
              <w:spacing w:beforeLines="50" w:after="0"/>
              <w:rPr>
                <w:rFonts w:eastAsiaTheme="minorEastAsia"/>
                <w:b/>
                <w:i/>
                <w:iCs/>
                <w:color w:val="0000FF"/>
                <w:lang w:val="en-US" w:eastAsia="zh-CN"/>
              </w:rPr>
            </w:pPr>
            <w:r w:rsidRPr="00A860D1">
              <w:rPr>
                <w:i/>
                <w:iCs/>
                <w:color w:val="0000FF"/>
                <w:lang w:val="en-US"/>
              </w:rPr>
              <w:lastRenderedPageBreak/>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5C7C16" w:rsidRDefault="000D225B" w:rsidP="00C35B2E">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5C7C16" w:rsidRDefault="000D225B" w:rsidP="00C35B2E">
            <w:pPr>
              <w:pStyle w:val="Tabletext"/>
              <w:spacing w:beforeLines="5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5C7C16" w:rsidRDefault="000D225B" w:rsidP="00C35B2E">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5C7C16" w:rsidRDefault="000D225B" w:rsidP="00C35B2E">
            <w:pPr>
              <w:pStyle w:val="Tabletext"/>
              <w:spacing w:beforeLines="5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5C7C16" w:rsidRDefault="000D225B" w:rsidP="00C35B2E">
            <w:pPr>
              <w:pStyle w:val="Tabletext"/>
              <w:numPr>
                <w:ilvl w:val="0"/>
                <w:numId w:val="52"/>
              </w:numPr>
              <w:spacing w:beforeLines="5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5C7C16" w:rsidRDefault="000D225B" w:rsidP="00C35B2E">
            <w:pPr>
              <w:pStyle w:val="Tabletext"/>
              <w:tabs>
                <w:tab w:val="left" w:pos="5373"/>
              </w:tabs>
              <w:spacing w:beforeLines="50" w:after="0"/>
              <w:rPr>
                <w:rFonts w:eastAsiaTheme="minorEastAsia"/>
                <w:b/>
                <w:i/>
                <w:iCs/>
                <w:sz w:val="22"/>
                <w:szCs w:val="22"/>
                <w:lang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6E51E6" w:rsidRDefault="006E51E6" w:rsidP="00E66C31">
            <w:pPr>
              <w:pStyle w:val="Tabletext"/>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lastRenderedPageBreak/>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0"/>
              <w:gridCol w:w="2522"/>
              <w:gridCol w:w="2459"/>
            </w:tblGrid>
            <w:tr w:rsidR="004D660F" w:rsidRPr="00BA6A51" w:rsidTr="00DA66A2">
              <w:trPr>
                <w:jc w:val="center"/>
              </w:trPr>
              <w:tc>
                <w:tcPr>
                  <w:tcW w:w="1750" w:type="dxa"/>
                  <w:shd w:val="clear" w:color="auto" w:fill="auto"/>
                </w:tcPr>
                <w:p w:rsidR="004D660F" w:rsidRPr="00BA6A51" w:rsidRDefault="004D660F" w:rsidP="00DA66A2">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2170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1930 – 1990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1805 – 1880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869 – 894MHz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2620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925 – 960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791– 821MHz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758 – 803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lastRenderedPageBreak/>
                    <w:t>n51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2200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1995– 2020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617 – 652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1475 – 1518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1920 – 1980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2496 – 2690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2511"/>
              <w:gridCol w:w="2427"/>
            </w:tblGrid>
            <w:tr w:rsidR="00BA7CCE" w:rsidRPr="00AE0412" w:rsidTr="00DA66A2">
              <w:trPr>
                <w:jc w:val="center"/>
              </w:trPr>
              <w:tc>
                <w:tcPr>
                  <w:tcW w:w="1775" w:type="dxa"/>
                  <w:shd w:val="clear" w:color="auto" w:fill="auto"/>
                </w:tcPr>
                <w:p w:rsidR="00BA7CCE" w:rsidRPr="00AE0412" w:rsidRDefault="00BA7CCE" w:rsidP="00DA66A2">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DA66A2">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DA66A2">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n258</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37–40 GHz</w:t>
                  </w:r>
                </w:p>
              </w:tc>
            </w:tr>
          </w:tbl>
          <w:p w:rsidR="00E21FB0" w:rsidRPr="004D660F" w:rsidRDefault="00E21FB0"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w:t>
            </w:r>
            <w:proofErr w:type="spellStart"/>
            <w:r w:rsidRPr="00071678">
              <w:rPr>
                <w:sz w:val="22"/>
                <w:szCs w:val="22"/>
              </w:rPr>
              <w:t>duplexing</w:t>
            </w:r>
            <w:proofErr w:type="spellEnd"/>
            <w:r w:rsidRPr="00071678">
              <w:rPr>
                <w:sz w:val="22"/>
                <w:szCs w:val="22"/>
              </w:rPr>
              <w:t xml:space="preserve">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lastRenderedPageBreak/>
              <w:t xml:space="preserve">Spatial transmit diversity is supported by using </w:t>
            </w:r>
            <w:r w:rsidR="00BB26AE">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w:t>
            </w:r>
            <w:proofErr w:type="spellStart"/>
            <w:r w:rsidRPr="00247B0F">
              <w:rPr>
                <w:rFonts w:eastAsia="Malgun Gothic"/>
                <w:i/>
                <w:color w:val="0000FF"/>
              </w:rPr>
              <w:t>beamforming</w:t>
            </w:r>
            <w:proofErr w:type="spellEnd"/>
            <w:r w:rsidRPr="00247B0F">
              <w:rPr>
                <w:rFonts w:eastAsia="Malgun Gothic"/>
                <w:i/>
                <w:color w:val="0000FF"/>
              </w:rPr>
              <w:t xml:space="preserve">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w:t>
            </w:r>
            <w:proofErr w:type="spellStart"/>
            <w:r w:rsidRPr="00247B0F">
              <w:rPr>
                <w:rFonts w:eastAsia="Malgun Gothic"/>
                <w:i/>
                <w:color w:val="0000FF"/>
              </w:rPr>
              <w:t>beamforming</w:t>
            </w:r>
            <w:proofErr w:type="spellEnd"/>
            <w:r w:rsidRPr="00247B0F">
              <w:rPr>
                <w:rFonts w:eastAsia="Malgun Gothic"/>
                <w:i/>
                <w:color w:val="0000FF"/>
              </w:rPr>
              <w:t xml:space="preserve"> is supported. Beam management with periodic and </w:t>
            </w:r>
            <w:proofErr w:type="spellStart"/>
            <w:r w:rsidRPr="00247B0F">
              <w:rPr>
                <w:rFonts w:eastAsia="Malgun Gothic"/>
                <w:i/>
                <w:color w:val="0000FF"/>
              </w:rPr>
              <w:t>aperiodic</w:t>
            </w:r>
            <w:proofErr w:type="spellEnd"/>
            <w:r w:rsidRPr="00247B0F">
              <w:rPr>
                <w:rFonts w:eastAsia="Malgun Gothic"/>
                <w:i/>
                <w:color w:val="0000FF"/>
              </w:rPr>
              <w:t xml:space="preserve"> beam refinement is also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 xml:space="preserve">The rectangular panel array antenna can be described by the following </w:t>
            </w:r>
            <w:proofErr w:type="spellStart"/>
            <w:r w:rsidRPr="00DE610E">
              <w:rPr>
                <w:i/>
                <w:color w:val="0000FF"/>
                <w:sz w:val="20"/>
                <w:lang w:eastAsia="ko-KR"/>
              </w:rPr>
              <w:t>tuple</w:t>
            </w:r>
            <w:proofErr w:type="spellEnd"/>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147.75pt" o:ole="">
                  <v:imagedata r:id="rId11" o:title=""/>
                </v:shape>
                <o:OLEObject Type="Embed" ProgID="Visio.Drawing.11" ShapeID="_x0000_i1025" DrawAspect="Content" ObjectID="_1575157633"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for 1-4 layer transmissions and two </w:t>
            </w:r>
            <w:proofErr w:type="spellStart"/>
            <w:r w:rsidRPr="00BD2A6C">
              <w:rPr>
                <w:i/>
                <w:iCs/>
                <w:color w:val="0000FF"/>
                <w:szCs w:val="22"/>
              </w:rPr>
              <w:t>codewords</w:t>
            </w:r>
            <w:proofErr w:type="spellEnd"/>
            <w:r w:rsidRPr="00BD2A6C">
              <w:rPr>
                <w:i/>
                <w:iCs/>
                <w:color w:val="0000FF"/>
                <w:szCs w:val="22"/>
              </w:rPr>
              <w:t xml:space="preserve">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 xml:space="preserve">demodulation of data, receiver does not require knowledge of the </w:t>
            </w:r>
            <w:proofErr w:type="spellStart"/>
            <w:r w:rsidRPr="00BD2A6C">
              <w:rPr>
                <w:rFonts w:eastAsia="Malgun Gothic"/>
                <w:i/>
                <w:color w:val="0000FF"/>
                <w:sz w:val="20"/>
                <w:szCs w:val="22"/>
                <w:lang w:val="en-US" w:eastAsia="ja-JP"/>
              </w:rPr>
              <w:t>precoding</w:t>
            </w:r>
            <w:proofErr w:type="spellEnd"/>
            <w:r w:rsidRPr="00BD2A6C">
              <w:rPr>
                <w:rFonts w:eastAsia="Malgun Gothic"/>
                <w:i/>
                <w:color w:val="0000FF"/>
                <w:sz w:val="20"/>
                <w:szCs w:val="22"/>
                <w:lang w:val="en-US" w:eastAsia="ja-JP"/>
              </w:rPr>
              <w:t xml:space="preserve">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The use of remote antennas and distributed antennas is supported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000000" w:rsidRDefault="00AA6DED" w:rsidP="00C35B2E">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5C7C16" w:rsidRDefault="00AA6DED" w:rsidP="00C35B2E">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5C7C16" w:rsidRDefault="00AA6DED" w:rsidP="006A39CA">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5C7C16" w:rsidRDefault="00AA6DED" w:rsidP="006A39CA">
            <w:pPr>
              <w:pStyle w:val="text0"/>
              <w:spacing w:beforeLines="50"/>
              <w:rPr>
                <w:i/>
                <w:color w:val="0000FF"/>
                <w:sz w:val="20"/>
                <w:lang w:val="en-GB"/>
              </w:rPr>
            </w:pPr>
            <w:r w:rsidRPr="00A10743">
              <w:rPr>
                <w:i/>
                <w:color w:val="0000FF"/>
                <w:sz w:val="20"/>
                <w:lang w:val="en-GB"/>
              </w:rPr>
              <w:t xml:space="preserve">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w:t>
            </w:r>
            <w:proofErr w:type="spellStart"/>
            <w:proofErr w:type="gramStart"/>
            <w:r w:rsidRPr="00A10743">
              <w:rPr>
                <w:i/>
                <w:color w:val="0000FF"/>
                <w:sz w:val="20"/>
                <w:lang w:val="en-GB"/>
              </w:rPr>
              <w:t>aperiodic</w:t>
            </w:r>
            <w:proofErr w:type="spellEnd"/>
            <w:r w:rsidRPr="00A10743">
              <w:rPr>
                <w:i/>
                <w:color w:val="0000FF"/>
                <w:sz w:val="20"/>
                <w:lang w:val="en-GB"/>
              </w:rPr>
              <w:t>(</w:t>
            </w:r>
            <w:proofErr w:type="gramEnd"/>
            <w:r w:rsidRPr="00A10743">
              <w:rPr>
                <w:i/>
                <w:color w:val="0000FF"/>
                <w:sz w:val="20"/>
                <w:lang w:val="en-GB"/>
              </w:rPr>
              <w:t xml:space="preserve">triggered) reporting modes are supported, controlled by the base station, where the </w:t>
            </w:r>
            <w:proofErr w:type="spellStart"/>
            <w:r w:rsidRPr="00A10743">
              <w:rPr>
                <w:i/>
                <w:color w:val="0000FF"/>
                <w:sz w:val="20"/>
                <w:lang w:val="en-GB"/>
              </w:rPr>
              <w:t>aperiodic</w:t>
            </w:r>
            <w:proofErr w:type="spellEnd"/>
            <w:r w:rsidRPr="00A10743">
              <w:rPr>
                <w:i/>
                <w:color w:val="0000FF"/>
                <w:sz w:val="20"/>
                <w:lang w:val="en-GB"/>
              </w:rPr>
              <w:t xml:space="preserve">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i/>
                <w:color w:val="0000FF"/>
                <w:szCs w:val="22"/>
              </w:rPr>
            </w:pPr>
            <w:r w:rsidRPr="00A10743">
              <w:rPr>
                <w:i/>
                <w:color w:val="0000FF"/>
                <w:szCs w:val="22"/>
              </w:rPr>
              <w:lastRenderedPageBreak/>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w:t>
            </w:r>
            <w:proofErr w:type="spellStart"/>
            <w:r w:rsidRPr="00071678">
              <w:rPr>
                <w:sz w:val="22"/>
                <w:szCs w:val="22"/>
              </w:rPr>
              <w:t>dBm</w:t>
            </w:r>
            <w:proofErr w:type="spellEnd"/>
            <w:r w:rsidRPr="00071678">
              <w:rPr>
                <w:sz w:val="22"/>
                <w:szCs w:val="22"/>
              </w:rPr>
              <w:t>)?</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 xml:space="preserve">Scheduler, </w:t>
            </w:r>
            <w:proofErr w:type="spellStart"/>
            <w:r w:rsidRPr="00071678">
              <w:rPr>
                <w:b/>
                <w:sz w:val="22"/>
                <w:szCs w:val="22"/>
              </w:rPr>
              <w:t>QoS</w:t>
            </w:r>
            <w:proofErr w:type="spellEnd"/>
            <w:r w:rsidRPr="00071678">
              <w:rPr>
                <w:b/>
                <w:sz w:val="22"/>
                <w:szCs w:val="22"/>
              </w:rPr>
              <w:t xml:space="preserve">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proofErr w:type="spellStart"/>
            <w:r w:rsidRPr="00071678">
              <w:rPr>
                <w:sz w:val="22"/>
                <w:szCs w:val="22"/>
              </w:rPr>
              <w:t>QoS</w:t>
            </w:r>
            <w:proofErr w:type="spellEnd"/>
            <w:r w:rsidRPr="00071678">
              <w:rPr>
                <w:sz w:val="22"/>
                <w:szCs w:val="22"/>
              </w:rPr>
              <w:t xml:space="preserve">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QoS</w:t>
            </w:r>
            <w:proofErr w:type="spellEnd"/>
            <w:r w:rsidRPr="00071678">
              <w:rPr>
                <w:sz w:val="22"/>
                <w:szCs w:val="22"/>
              </w:rPr>
              <w:t xml:space="preserve">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w:t>
            </w:r>
            <w:proofErr w:type="spellStart"/>
            <w:r w:rsidRPr="00071678">
              <w:rPr>
                <w:sz w:val="22"/>
                <w:szCs w:val="22"/>
              </w:rPr>
              <w:t>QoS</w:t>
            </w:r>
            <w:proofErr w:type="spellEnd"/>
            <w:r w:rsidRPr="00071678">
              <w:rPr>
                <w:sz w:val="22"/>
                <w:szCs w:val="22"/>
              </w:rPr>
              <w:t xml:space="preserve">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spellStart"/>
            <w:r w:rsidRPr="00071678">
              <w:rPr>
                <w:sz w:val="22"/>
                <w:szCs w:val="22"/>
              </w:rPr>
              <w:t>QoS</w:t>
            </w:r>
            <w:proofErr w:type="spellEnd"/>
            <w:r w:rsidRPr="00071678">
              <w:rPr>
                <w:sz w:val="22"/>
                <w:szCs w:val="22"/>
              </w:rPr>
              <w:t xml:space="preserve">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proofErr w:type="spellStart"/>
            <w:r w:rsidRPr="00071678">
              <w:rPr>
                <w:sz w:val="22"/>
                <w:szCs w:val="22"/>
              </w:rPr>
              <w:t>QoS</w:t>
            </w:r>
            <w:proofErr w:type="spellEnd"/>
            <w:r w:rsidRPr="00071678">
              <w:rPr>
                <w:sz w:val="22"/>
                <w:szCs w:val="22"/>
              </w:rPr>
              <w:t xml:space="preserve">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How users may utilize several applications with differing </w:t>
            </w:r>
            <w:proofErr w:type="spellStart"/>
            <w:r w:rsidRPr="00071678">
              <w:rPr>
                <w:sz w:val="22"/>
                <w:szCs w:val="22"/>
              </w:rPr>
              <w:t>QoS</w:t>
            </w:r>
            <w:proofErr w:type="spellEnd"/>
            <w:r w:rsidRPr="00071678">
              <w:rPr>
                <w:sz w:val="22"/>
                <w:szCs w:val="22"/>
              </w:rPr>
              <w:t xml:space="preserve">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The following paragraphs provide a high level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 xml:space="preserve">The protocol stack for the user plane includes the following: SDAP, PDCP, RLC, MAC, and PHY </w:t>
            </w:r>
            <w:proofErr w:type="spellStart"/>
            <w:r w:rsidRPr="0028276D">
              <w:rPr>
                <w:i/>
                <w:color w:val="0000FF"/>
              </w:rPr>
              <w:t>sublayers</w:t>
            </w:r>
            <w:proofErr w:type="spellEnd"/>
            <w:r w:rsidRPr="0028276D">
              <w:rPr>
                <w:i/>
                <w:color w:val="0000FF"/>
              </w:rPr>
              <w:t xml:space="preserve"> (terminated in UE and </w:t>
            </w:r>
            <w:proofErr w:type="spellStart"/>
            <w:r w:rsidRPr="0028276D">
              <w:rPr>
                <w:i/>
                <w:color w:val="0000FF"/>
              </w:rPr>
              <w:t>gNB</w:t>
            </w:r>
            <w:proofErr w:type="spellEnd"/>
            <w:r w:rsidRPr="0028276D">
              <w:rPr>
                <w:i/>
                <w:color w:val="0000FF"/>
              </w:rPr>
              <w:t>).</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w:t>
            </w:r>
            <w:proofErr w:type="spellStart"/>
            <w:r w:rsidRPr="0028276D">
              <w:rPr>
                <w:i/>
                <w:color w:val="0000FF"/>
              </w:rPr>
              <w:t>sublayers</w:t>
            </w:r>
            <w:proofErr w:type="spellEnd"/>
            <w:r w:rsidRPr="0028276D">
              <w:rPr>
                <w:i/>
                <w:color w:val="0000FF"/>
              </w:rPr>
              <w:t xml:space="preserve"> (terminated in </w:t>
            </w:r>
            <w:r w:rsidRPr="0028276D">
              <w:rPr>
                <w:i/>
                <w:color w:val="0000FF"/>
                <w:lang w:val="en-US"/>
              </w:rPr>
              <w:t xml:space="preserve">UE and </w:t>
            </w:r>
            <w:proofErr w:type="spellStart"/>
            <w:r w:rsidRPr="0028276D">
              <w:rPr>
                <w:i/>
                <w:color w:val="0000FF"/>
              </w:rPr>
              <w:t>gNB</w:t>
            </w:r>
            <w:proofErr w:type="spellEnd"/>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 xml:space="preserve">The physical layer offers service to the MAC </w:t>
            </w:r>
            <w:proofErr w:type="spellStart"/>
            <w:r w:rsidRPr="0028276D">
              <w:rPr>
                <w:i/>
                <w:color w:val="0000FF"/>
              </w:rPr>
              <w:t>sublayer</w:t>
            </w:r>
            <w:proofErr w:type="spellEnd"/>
            <w:r w:rsidRPr="0028276D">
              <w:rPr>
                <w:i/>
                <w:color w:val="0000FF"/>
              </w:rPr>
              <w:t xml:space="preserve"> transport channels. The MAC </w:t>
            </w:r>
            <w:proofErr w:type="spellStart"/>
            <w:r w:rsidRPr="0028276D">
              <w:rPr>
                <w:i/>
                <w:color w:val="0000FF"/>
              </w:rPr>
              <w:t>sublayer</w:t>
            </w:r>
            <w:proofErr w:type="spellEnd"/>
            <w:r w:rsidRPr="0028276D">
              <w:rPr>
                <w:i/>
                <w:color w:val="0000FF"/>
              </w:rPr>
              <w:t xml:space="preserve"> offers service to the RLC </w:t>
            </w:r>
            <w:proofErr w:type="spellStart"/>
            <w:r w:rsidRPr="0028276D">
              <w:rPr>
                <w:i/>
                <w:color w:val="0000FF"/>
              </w:rPr>
              <w:t>sublayer</w:t>
            </w:r>
            <w:proofErr w:type="spellEnd"/>
            <w:r w:rsidRPr="0028276D">
              <w:rPr>
                <w:i/>
                <w:color w:val="0000FF"/>
              </w:rPr>
              <w:t xml:space="preserve"> logical channels</w:t>
            </w:r>
            <w:r w:rsidRPr="0028276D">
              <w:rPr>
                <w:i/>
                <w:color w:val="0000FF"/>
                <w:lang w:val="en-US"/>
              </w:rPr>
              <w:t xml:space="preserve">. </w:t>
            </w:r>
            <w:r w:rsidRPr="0028276D">
              <w:rPr>
                <w:i/>
                <w:color w:val="0000FF"/>
              </w:rPr>
              <w:t xml:space="preserve">The RLC </w:t>
            </w:r>
            <w:proofErr w:type="spellStart"/>
            <w:r w:rsidRPr="0028276D">
              <w:rPr>
                <w:i/>
                <w:color w:val="0000FF"/>
              </w:rPr>
              <w:t>sublayer</w:t>
            </w:r>
            <w:proofErr w:type="spellEnd"/>
            <w:r w:rsidRPr="0028276D">
              <w:rPr>
                <w:i/>
                <w:color w:val="0000FF"/>
              </w:rPr>
              <w:t xml:space="preserve"> offers service to the PDCP </w:t>
            </w:r>
            <w:proofErr w:type="spellStart"/>
            <w:r w:rsidRPr="0028276D">
              <w:rPr>
                <w:i/>
                <w:color w:val="0000FF"/>
              </w:rPr>
              <w:t>sublayer</w:t>
            </w:r>
            <w:proofErr w:type="spellEnd"/>
            <w:r w:rsidRPr="0028276D">
              <w:rPr>
                <w:i/>
                <w:color w:val="0000FF"/>
              </w:rPr>
              <w:t xml:space="preserve"> RLC channels</w:t>
            </w:r>
            <w:r w:rsidRPr="0028276D">
              <w:rPr>
                <w:i/>
                <w:color w:val="0000FF"/>
                <w:lang w:val="en-US"/>
              </w:rPr>
              <w:t xml:space="preserve">. </w:t>
            </w:r>
            <w:r w:rsidRPr="0028276D">
              <w:rPr>
                <w:i/>
                <w:color w:val="0000FF"/>
              </w:rPr>
              <w:t xml:space="preserve">The PDCP </w:t>
            </w:r>
            <w:proofErr w:type="spellStart"/>
            <w:r w:rsidRPr="0028276D">
              <w:rPr>
                <w:i/>
                <w:color w:val="0000FF"/>
              </w:rPr>
              <w:t>sublayer</w:t>
            </w:r>
            <w:proofErr w:type="spellEnd"/>
            <w:r w:rsidRPr="0028276D">
              <w:rPr>
                <w:i/>
                <w:color w:val="0000FF"/>
              </w:rPr>
              <w:t xml:space="preserve"> offers service to the SDAP </w:t>
            </w:r>
            <w:r w:rsidRPr="0028276D">
              <w:rPr>
                <w:i/>
                <w:color w:val="0000FF"/>
                <w:lang w:val="en-US"/>
              </w:rPr>
              <w:t xml:space="preserve">and RRC </w:t>
            </w:r>
            <w:proofErr w:type="spellStart"/>
            <w:r w:rsidRPr="0028276D">
              <w:rPr>
                <w:i/>
                <w:color w:val="0000FF"/>
              </w:rPr>
              <w:t>sublayer</w:t>
            </w:r>
            <w:proofErr w:type="spellEnd"/>
            <w:r w:rsidRPr="0028276D">
              <w:rPr>
                <w:i/>
                <w:color w:val="0000FF"/>
              </w:rPr>
              <w:t xml:space="preserve">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w:t>
            </w:r>
            <w:proofErr w:type="spellStart"/>
            <w:r w:rsidRPr="0028276D">
              <w:rPr>
                <w:i/>
                <w:color w:val="0000FF"/>
              </w:rPr>
              <w:t>sublayer</w:t>
            </w:r>
            <w:proofErr w:type="spellEnd"/>
            <w:r w:rsidRPr="0028276D">
              <w:rPr>
                <w:i/>
                <w:color w:val="0000FF"/>
              </w:rPr>
              <w:t xml:space="preserve"> </w:t>
            </w:r>
            <w:proofErr w:type="gramStart"/>
            <w:r w:rsidRPr="0028276D">
              <w:rPr>
                <w:i/>
                <w:color w:val="0000FF"/>
              </w:rPr>
              <w:t>offers  5GC</w:t>
            </w:r>
            <w:proofErr w:type="gramEnd"/>
            <w:r w:rsidRPr="0028276D">
              <w:rPr>
                <w:i/>
                <w:color w:val="0000FF"/>
              </w:rPr>
              <w:t xml:space="preserve"> </w:t>
            </w:r>
            <w:proofErr w:type="spellStart"/>
            <w:r w:rsidRPr="0028276D">
              <w:rPr>
                <w:i/>
                <w:color w:val="0000FF"/>
              </w:rPr>
              <w:t>QoS</w:t>
            </w:r>
            <w:proofErr w:type="spellEnd"/>
            <w:r w:rsidRPr="0028276D">
              <w:rPr>
                <w:i/>
                <w:color w:val="0000FF"/>
              </w:rPr>
              <w:t xml:space="preserve">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lastRenderedPageBreak/>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xml:space="preserve">- NR </w:t>
            </w:r>
            <w:proofErr w:type="spellStart"/>
            <w:r w:rsidRPr="0028276D">
              <w:rPr>
                <w:i/>
                <w:color w:val="0000FF"/>
                <w:sz w:val="20"/>
              </w:rPr>
              <w:t>QoS</w:t>
            </w:r>
            <w:proofErr w:type="spellEnd"/>
            <w:r w:rsidRPr="0028276D">
              <w:rPr>
                <w:i/>
                <w:color w:val="0000FF"/>
                <w:sz w:val="20"/>
              </w:rPr>
              <w:t xml:space="preserve"> architecture</w:t>
            </w:r>
          </w:p>
          <w:p w:rsidR="006079A7" w:rsidRPr="0028276D" w:rsidRDefault="006079A7" w:rsidP="006079A7">
            <w:pPr>
              <w:rPr>
                <w:i/>
                <w:color w:val="0000FF"/>
                <w:sz w:val="20"/>
              </w:rPr>
            </w:pPr>
            <w:r w:rsidRPr="0028276D">
              <w:rPr>
                <w:i/>
                <w:color w:val="0000FF"/>
                <w:sz w:val="20"/>
              </w:rPr>
              <w:t xml:space="preserve">The </w:t>
            </w:r>
            <w:proofErr w:type="spellStart"/>
            <w:r w:rsidRPr="0028276D">
              <w:rPr>
                <w:i/>
                <w:color w:val="0000FF"/>
                <w:sz w:val="20"/>
              </w:rPr>
              <w:t>QoS</w:t>
            </w:r>
            <w:proofErr w:type="spellEnd"/>
            <w:r w:rsidRPr="0028276D">
              <w:rPr>
                <w:i/>
                <w:color w:val="0000FF"/>
                <w:sz w:val="20"/>
              </w:rPr>
              <w:t xml:space="preserve">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 xml:space="preserve">NAS level packet filters in the UE and in the 5GC associate UL and DL packets with </w:t>
            </w:r>
            <w:proofErr w:type="spellStart"/>
            <w:r w:rsidRPr="0028276D">
              <w:rPr>
                <w:i/>
                <w:color w:val="0000FF"/>
              </w:rPr>
              <w:t>QoS</w:t>
            </w:r>
            <w:proofErr w:type="spellEnd"/>
            <w:r w:rsidRPr="0028276D">
              <w:rPr>
                <w:i/>
                <w:color w:val="0000FF"/>
              </w:rPr>
              <w:t xml:space="preserve"> Flows.</w:t>
            </w:r>
          </w:p>
          <w:p w:rsidR="006079A7" w:rsidRPr="0028276D" w:rsidRDefault="006079A7" w:rsidP="006079A7">
            <w:pPr>
              <w:pStyle w:val="B1"/>
              <w:spacing w:after="0"/>
              <w:ind w:left="5" w:hanging="5"/>
              <w:rPr>
                <w:i/>
                <w:color w:val="0000FF"/>
              </w:rPr>
            </w:pPr>
            <w:r w:rsidRPr="0028276D">
              <w:rPr>
                <w:i/>
                <w:color w:val="0000FF"/>
              </w:rPr>
              <w:t xml:space="preserve">AS-level mapping rules in the UE and in the NG-RAN associate UL and DL </w:t>
            </w:r>
            <w:proofErr w:type="spellStart"/>
            <w:r w:rsidRPr="0028276D">
              <w:rPr>
                <w:i/>
                <w:color w:val="0000FF"/>
              </w:rPr>
              <w:t>QoS</w:t>
            </w:r>
            <w:proofErr w:type="spellEnd"/>
            <w:r w:rsidRPr="0028276D">
              <w:rPr>
                <w:i/>
                <w:color w:val="0000FF"/>
              </w:rPr>
              <w:t xml:space="preserve">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 w:name="_Toc493770881"/>
            <w:r w:rsidRPr="0028276D">
              <w:rPr>
                <w:i/>
                <w:color w:val="0000FF"/>
                <w:kern w:val="2"/>
                <w:lang w:eastAsia="zh-CN"/>
              </w:rPr>
              <w:t>Carrier Aggregation</w:t>
            </w:r>
            <w:bookmarkEnd w:id="1"/>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2" w:name="_Toc493770882"/>
            <w:r w:rsidRPr="0028276D">
              <w:rPr>
                <w:b w:val="0"/>
                <w:i/>
                <w:color w:val="0000FF"/>
                <w:sz w:val="20"/>
                <w:lang w:eastAsia="zh-CN"/>
              </w:rPr>
              <w:t>- Dual Connectivity</w:t>
            </w:r>
            <w:bookmarkEnd w:id="2"/>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Cell Group (MCG): in dual connectivity, a group of serving cells associated with the </w:t>
            </w:r>
            <w:proofErr w:type="spellStart"/>
            <w:r w:rsidRPr="0028276D">
              <w:rPr>
                <w:rFonts w:ascii="Times New Roman" w:hAnsi="Times New Roman"/>
                <w:i/>
                <w:color w:val="0000FF"/>
                <w:sz w:val="20"/>
                <w:szCs w:val="20"/>
              </w:rPr>
              <w:t>MgNB</w:t>
            </w:r>
            <w:proofErr w:type="spell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Cell Group (SCG): in dual connectivity, a group of serving cells associated with the </w:t>
            </w:r>
            <w:proofErr w:type="spellStart"/>
            <w:r w:rsidRPr="0028276D">
              <w:rPr>
                <w:rFonts w:ascii="Times New Roman" w:hAnsi="Times New Roman"/>
                <w:i/>
                <w:color w:val="0000FF"/>
                <w:sz w:val="20"/>
                <w:szCs w:val="20"/>
              </w:rPr>
              <w:t>SgNB</w:t>
            </w:r>
            <w:proofErr w:type="spell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w:t>
            </w:r>
            <w:proofErr w:type="spellStart"/>
            <w:r w:rsidRPr="0028276D">
              <w:rPr>
                <w:rFonts w:ascii="Times New Roman" w:hAnsi="Times New Roman"/>
                <w:i/>
                <w:color w:val="0000FF"/>
                <w:sz w:val="20"/>
                <w:szCs w:val="20"/>
              </w:rPr>
              <w:t>MgNB</w:t>
            </w:r>
            <w:proofErr w:type="spellEnd"/>
            <w:r w:rsidRPr="0028276D">
              <w:rPr>
                <w:rFonts w:ascii="Times New Roman" w:hAnsi="Times New Roman"/>
                <w:i/>
                <w:color w:val="0000FF"/>
                <w:sz w:val="20"/>
                <w:szCs w:val="20"/>
              </w:rPr>
              <w:t xml:space="preserve">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w:t>
            </w:r>
            <w:proofErr w:type="spellStart"/>
            <w:r w:rsidRPr="0028276D">
              <w:rPr>
                <w:rFonts w:ascii="Times New Roman" w:hAnsi="Times New Roman"/>
                <w:i/>
                <w:color w:val="0000FF"/>
                <w:sz w:val="20"/>
                <w:szCs w:val="20"/>
              </w:rPr>
              <w:t>SgNB</w:t>
            </w:r>
            <w:proofErr w:type="spellEnd"/>
            <w:r w:rsidRPr="0028276D">
              <w:rPr>
                <w:rFonts w:ascii="Times New Roman" w:hAnsi="Times New Roman"/>
                <w:i/>
                <w:color w:val="0000FF"/>
                <w:sz w:val="20"/>
                <w:szCs w:val="20"/>
              </w:rPr>
              <w:t xml:space="preserve"> </w:t>
            </w:r>
            <w:r w:rsidRPr="0028276D">
              <w:rPr>
                <w:rFonts w:ascii="Times New Roman" w:hAnsi="Times New Roman"/>
                <w:i/>
                <w:color w:val="0000FF"/>
                <w:sz w:val="20"/>
                <w:szCs w:val="20"/>
              </w:rPr>
              <w:lastRenderedPageBreak/>
              <w:t>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w:t>
            </w:r>
            <w:proofErr w:type="spellStart"/>
            <w:r w:rsidRPr="008C074B">
              <w:rPr>
                <w:i/>
                <w:color w:val="0000FF"/>
                <w:szCs w:val="22"/>
                <w:lang w:val="en-US"/>
              </w:rPr>
              <w:t>signalled</w:t>
            </w:r>
            <w:proofErr w:type="spellEnd"/>
            <w:r w:rsidRPr="008C074B">
              <w:rPr>
                <w:i/>
                <w:color w:val="0000FF"/>
                <w:szCs w:val="22"/>
                <w:lang w:val="en-US"/>
              </w:rPr>
              <w:t xml:space="preserve">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lastRenderedPageBreak/>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proofErr w:type="spellStart"/>
            <w:r w:rsidRPr="00071678">
              <w:rPr>
                <w:b/>
                <w:sz w:val="22"/>
                <w:szCs w:val="22"/>
              </w:rPr>
              <w:t>Unicast</w:t>
            </w:r>
            <w:proofErr w:type="spellEnd"/>
            <w:r w:rsidRPr="00071678">
              <w:rPr>
                <w:b/>
                <w:sz w:val="22"/>
                <w:szCs w:val="22"/>
              </w:rPr>
              <w: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spellStart"/>
            <w:r w:rsidRPr="00071678">
              <w:rPr>
                <w:sz w:val="22"/>
                <w:szCs w:val="22"/>
              </w:rPr>
              <w:t>unicast</w:t>
            </w:r>
            <w:proofErr w:type="spellEnd"/>
            <w:r w:rsidRPr="00071678">
              <w:rPr>
                <w:sz w:val="22"/>
                <w:szCs w:val="22"/>
              </w:rPr>
              <w:t xml:space="preserve">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w:t>
            </w:r>
            <w:proofErr w:type="spellStart"/>
            <w:r w:rsidRPr="00071678">
              <w:rPr>
                <w:sz w:val="22"/>
                <w:szCs w:val="22"/>
              </w:rPr>
              <w:t>codecs</w:t>
            </w:r>
            <w:proofErr w:type="spellEnd"/>
            <w:r w:rsidRPr="00071678">
              <w:rPr>
                <w:sz w:val="22"/>
                <w:szCs w:val="22"/>
              </w:rPr>
              <w:t xml:space="preserve">?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C35B2E">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000000" w:rsidRDefault="008F2A2C" w:rsidP="006A39C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rsidR="005C7C16" w:rsidRDefault="008F2A2C" w:rsidP="006A39C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077A30">
            <w:pPr>
              <w:pStyle w:val="Tabletext"/>
              <w:rPr>
                <w:rFonts w:eastAsiaTheme="minorEastAsia"/>
                <w:sz w:val="22"/>
                <w:szCs w:val="22"/>
                <w:lang w:eastAsia="zh-CN"/>
              </w:rPr>
            </w:pPr>
            <w:r w:rsidRPr="006F6543">
              <w:rPr>
                <w:i/>
                <w:color w:val="0000FF"/>
              </w:rPr>
              <w:t>Coordinated multipoint transmission/reception (</w:t>
            </w:r>
            <w:proofErr w:type="spellStart"/>
            <w:r w:rsidRPr="006F6543">
              <w:rPr>
                <w:i/>
                <w:color w:val="0000FF"/>
              </w:rPr>
              <w:t>CoMP</w:t>
            </w:r>
            <w:proofErr w:type="spellEnd"/>
            <w:r w:rsidRPr="006F6543">
              <w:rPr>
                <w:i/>
                <w:color w:val="0000FF"/>
              </w:rPr>
              <w:t>) is another approach supported by the RIT to mitigate interference between cells and improve system performance by dynamic coordination in the scheduling/transmission and/or joint 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can be used for </w:t>
            </w:r>
            <w:proofErr w:type="spellStart"/>
            <w:r w:rsidRPr="00071678">
              <w:rPr>
                <w:sz w:val="22"/>
                <w:szCs w:val="22"/>
              </w:rPr>
              <w:t>intercell</w:t>
            </w:r>
            <w:proofErr w:type="spellEnd"/>
            <w:r w:rsidRPr="00071678">
              <w:rPr>
                <w:sz w:val="22"/>
                <w:szCs w:val="22"/>
              </w:rPr>
              <w:t xml:space="preserve"> interference mitigation?</w:t>
            </w:r>
          </w:p>
          <w:p w:rsidR="00E71CA6" w:rsidRPr="006200BD" w:rsidRDefault="00E71CA6" w:rsidP="00E71CA6">
            <w:pPr>
              <w:pStyle w:val="Tabletext"/>
              <w:rPr>
                <w:rFonts w:eastAsiaTheme="minorEastAsia"/>
                <w:i/>
                <w:color w:val="0000FF"/>
                <w:lang w:eastAsia="zh-CN"/>
              </w:rPr>
            </w:pPr>
            <w:r>
              <w:rPr>
                <w:rFonts w:eastAsiaTheme="minorEastAsia" w:hint="eastAsia"/>
                <w:i/>
                <w:color w:val="0000FF"/>
                <w:lang w:eastAsia="zh-CN"/>
              </w:rPr>
              <w:t>The information will be provided in later update.</w:t>
            </w:r>
          </w:p>
          <w:p w:rsidR="00E71CA6" w:rsidRPr="00E71CA6" w:rsidRDefault="00E71CA6" w:rsidP="00E71CA6">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 xml:space="preserve">Describe the feature or features used to mitigate </w:t>
            </w:r>
            <w:proofErr w:type="spellStart"/>
            <w:r w:rsidRPr="00071678">
              <w:rPr>
                <w:sz w:val="22"/>
                <w:szCs w:val="22"/>
              </w:rPr>
              <w:t>intersymbol</w:t>
            </w:r>
            <w:proofErr w:type="spellEnd"/>
            <w:r w:rsidRPr="00071678">
              <w:rPr>
                <w:sz w:val="22"/>
                <w:szCs w:val="22"/>
              </w:rPr>
              <w:t xml:space="preserve"> interference.</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 xml:space="preserve">he use of a cyclic prefix OFDM transmission in both </w:t>
            </w:r>
            <w:proofErr w:type="gramStart"/>
            <w:r w:rsidRPr="000C6EF8">
              <w:rPr>
                <w:i/>
                <w:iCs/>
                <w:color w:val="0000FF"/>
                <w:szCs w:val="22"/>
              </w:rPr>
              <w:t>UL(</w:t>
            </w:r>
            <w:proofErr w:type="gramEnd"/>
            <w:r w:rsidRPr="000C6EF8">
              <w:rPr>
                <w:i/>
                <w:iCs/>
                <w:color w:val="0000FF"/>
                <w:szCs w:val="22"/>
              </w:rPr>
              <w:t xml:space="preserve">with or without transform </w:t>
            </w:r>
            <w:proofErr w:type="spellStart"/>
            <w:r w:rsidRPr="000C6EF8">
              <w:rPr>
                <w:i/>
                <w:iCs/>
                <w:color w:val="0000FF"/>
                <w:szCs w:val="22"/>
              </w:rPr>
              <w:t>precoding</w:t>
            </w:r>
            <w:proofErr w:type="spellEnd"/>
            <w:r w:rsidRPr="000C6EF8">
              <w:rPr>
                <w:i/>
                <w:iCs/>
                <w:color w:val="0000FF"/>
                <w:szCs w:val="22"/>
              </w:rPr>
              <w:t xml:space="preserve">)  and DL, provides robustness against </w:t>
            </w:r>
            <w:proofErr w:type="spellStart"/>
            <w:r w:rsidRPr="000C6EF8">
              <w:rPr>
                <w:i/>
                <w:iCs/>
                <w:color w:val="0000FF"/>
                <w:szCs w:val="22"/>
              </w:rPr>
              <w:t>intersymbol</w:t>
            </w:r>
            <w:proofErr w:type="spellEnd"/>
            <w:r w:rsidRPr="000C6EF8">
              <w:rPr>
                <w:i/>
                <w:iCs/>
                <w:color w:val="0000FF"/>
                <w:szCs w:val="22"/>
              </w:rPr>
              <w:t xml:space="preserve">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C35B2E">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000000" w:rsidRDefault="00167EE8" w:rsidP="006A39CA">
            <w:pPr>
              <w:pStyle w:val="Tabletext"/>
              <w:spacing w:beforeLines="50" w:after="0"/>
              <w:rPr>
                <w:rFonts w:eastAsiaTheme="minorEastAsia"/>
                <w:sz w:val="22"/>
                <w:szCs w:val="22"/>
                <w:lang w:eastAsia="zh-CN"/>
              </w:rPr>
            </w:pPr>
            <w:r w:rsidRPr="000C6EF8">
              <w:rPr>
                <w:i/>
                <w:iCs/>
                <w:color w:val="0000FF"/>
                <w:szCs w:val="22"/>
              </w:rPr>
              <w:t xml:space="preserve">In case of transform </w:t>
            </w:r>
            <w:proofErr w:type="spellStart"/>
            <w:r w:rsidRPr="000C6EF8">
              <w:rPr>
                <w:i/>
                <w:iCs/>
                <w:color w:val="0000FF"/>
                <w:szCs w:val="22"/>
              </w:rPr>
              <w:t>precoding</w:t>
            </w:r>
            <w:proofErr w:type="spellEnd"/>
            <w:r w:rsidRPr="000C6EF8">
              <w:rPr>
                <w:i/>
                <w:iCs/>
                <w:color w:val="0000FF"/>
                <w:szCs w:val="22"/>
              </w:rPr>
              <w:t xml:space="preserve"> in the UL, time-dispersion/frequency-selectivity on the radio channel can be handled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AE5A48" w:rsidRPr="00F87EBA" w:rsidRDefault="00AE5A48" w:rsidP="00C35B2E">
            <w:pPr>
              <w:pStyle w:val="Tabletext"/>
              <w:spacing w:beforeLines="50" w:after="0"/>
              <w:rPr>
                <w:i/>
                <w:iCs/>
                <w:color w:val="0000FF"/>
              </w:rPr>
            </w:pPr>
            <w:r w:rsidRPr="00F87EBA">
              <w:rPr>
                <w:i/>
                <w:iCs/>
                <w:color w:val="0000FF"/>
              </w:rPr>
              <w:t xml:space="preserve">The RIT provides the following means for diversity: </w:t>
            </w:r>
          </w:p>
          <w:p w:rsidR="00000000" w:rsidRDefault="00AE5A48" w:rsidP="006A39C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iCs/>
                <w:color w:val="0000FF"/>
                <w:sz w:val="20"/>
              </w:rPr>
            </w:pPr>
            <w:r w:rsidRPr="00F87EBA">
              <w:rPr>
                <w:i/>
                <w:iCs/>
                <w:color w:val="0000FF"/>
                <w:sz w:val="20"/>
              </w:rPr>
              <w:t xml:space="preserve">Space diversity by means of multiple transmit and </w:t>
            </w:r>
            <w:proofErr w:type="spellStart"/>
            <w:r w:rsidRPr="00F87EBA">
              <w:rPr>
                <w:i/>
                <w:iCs/>
                <w:color w:val="0000FF"/>
                <w:sz w:val="20"/>
              </w:rPr>
              <w:t>receiver</w:t>
            </w:r>
            <w:proofErr w:type="spellEnd"/>
            <w:r w:rsidRPr="00F87EBA">
              <w:rPr>
                <w:i/>
                <w:iCs/>
                <w:color w:val="0000FF"/>
                <w:sz w:val="20"/>
              </w:rPr>
              <w:t xml:space="preserve"> antennas and </w:t>
            </w:r>
            <w:proofErr w:type="spellStart"/>
            <w:r w:rsidRPr="00F87EBA">
              <w:rPr>
                <w:i/>
                <w:iCs/>
                <w:color w:val="0000FF"/>
                <w:sz w:val="20"/>
              </w:rPr>
              <w:t>beamforming</w:t>
            </w:r>
            <w:proofErr w:type="spellEnd"/>
          </w:p>
          <w:p w:rsidR="005C7C16" w:rsidRDefault="00AE5A48" w:rsidP="006A39CA">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5C7C16" w:rsidRDefault="00AE5A48" w:rsidP="006A39CA">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5C7C16" w:rsidRDefault="00AE5A48" w:rsidP="006A39C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5C7C16" w:rsidRDefault="00AE5A48" w:rsidP="006A39C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5C7C16" w:rsidRDefault="00AE5A48" w:rsidP="006A39C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rFonts w:eastAsiaTheme="minorEastAsia"/>
                <w:b/>
                <w:sz w:val="22"/>
                <w:szCs w:val="22"/>
                <w:lang w:eastAsia="zh-CN"/>
              </w:rPr>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ae"/>
              <w:numPr>
                <w:ilvl w:val="0"/>
                <w:numId w:val="71"/>
              </w:numPr>
              <w:rPr>
                <w:i/>
                <w:color w:val="0000FF"/>
                <w:sz w:val="20"/>
              </w:rPr>
            </w:pP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The cell phase synchronization accuracy measured at BS antenna connectors shall be better than [3] µs.</w:t>
            </w:r>
          </w:p>
          <w:p w:rsidR="00C81DF0" w:rsidRPr="00C81DF0" w:rsidRDefault="00C81DF0" w:rsidP="00077A30">
            <w:pPr>
              <w:rPr>
                <w:i/>
                <w:color w:val="0000FF"/>
              </w:rPr>
            </w:pPr>
            <w:r w:rsidRPr="00266A56">
              <w:rPr>
                <w:i/>
                <w:color w:val="0000FF"/>
                <w:sz w:val="20"/>
              </w:rPr>
              <w:t xml:space="preserve">For more information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w:t>
            </w:r>
            <w:r w:rsidRPr="002D6C80">
              <w:rPr>
                <w:i/>
                <w:color w:val="0000FF"/>
                <w:sz w:val="20"/>
              </w:rPr>
              <w:lastRenderedPageBreak/>
              <w:t xml:space="preserve">(PSS)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lastRenderedPageBreak/>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w:t>
            </w:r>
            <w:proofErr w:type="spellStart"/>
            <w:r w:rsidRPr="00F41E00">
              <w:rPr>
                <w:rFonts w:asciiTheme="majorBidi" w:eastAsiaTheme="minorEastAsia" w:hAnsiTheme="majorBidi" w:cstheme="majorBidi" w:hint="eastAsia"/>
                <w:bCs/>
                <w:i/>
                <w:color w:val="0000FF"/>
                <w:szCs w:val="22"/>
                <w:lang w:eastAsia="zh-CN"/>
              </w:rPr>
              <w:t>eMBB</w:t>
            </w:r>
            <w:proofErr w:type="spellEnd"/>
            <w:r w:rsidRPr="00F41E00">
              <w:rPr>
                <w:rFonts w:asciiTheme="majorBidi" w:eastAsiaTheme="minorEastAsia" w:hAnsiTheme="majorBidi" w:cstheme="majorBidi" w:hint="eastAsia"/>
                <w:bCs/>
                <w:i/>
                <w:color w:val="0000FF"/>
                <w:szCs w:val="22"/>
                <w:lang w:eastAsia="zh-CN"/>
              </w:rPr>
              <w:t xml:space="preserve">, URLLC, and </w:t>
            </w:r>
            <w:proofErr w:type="spellStart"/>
            <w:r w:rsidRPr="00F41E00">
              <w:rPr>
                <w:rFonts w:asciiTheme="majorBidi" w:eastAsiaTheme="minorEastAsia" w:hAnsiTheme="majorBidi" w:cstheme="majorBidi" w:hint="eastAsia"/>
                <w:bCs/>
                <w:i/>
                <w:color w:val="0000FF"/>
                <w:szCs w:val="22"/>
                <w:lang w:eastAsia="zh-CN"/>
              </w:rPr>
              <w:t>mMTC</w:t>
            </w:r>
            <w:proofErr w:type="spellEnd"/>
            <w:r w:rsidRPr="00F41E00">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spellStart"/>
            <w:proofErr w:type="gramStart"/>
            <w:r w:rsidRPr="00F41E00">
              <w:rPr>
                <w:rFonts w:asciiTheme="majorBidi" w:eastAsiaTheme="minorEastAsia" w:hAnsiTheme="majorBidi" w:cstheme="majorBidi" w:hint="eastAsia"/>
                <w:bCs/>
                <w:i/>
                <w:color w:val="0000FF"/>
                <w:szCs w:val="22"/>
                <w:lang w:eastAsia="zh-CN"/>
              </w:rPr>
              <w:t>eMBB</w:t>
            </w:r>
            <w:proofErr w:type="spellEnd"/>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spellStart"/>
            <w:proofErr w:type="gramStart"/>
            <w:r w:rsidRPr="00F41E00">
              <w:rPr>
                <w:rFonts w:eastAsiaTheme="minorEastAsia" w:hint="eastAsia"/>
                <w:bCs/>
                <w:i/>
                <w:color w:val="0000FF"/>
                <w:szCs w:val="22"/>
                <w:lang w:eastAsia="zh-CN"/>
              </w:rPr>
              <w:t>mMTC</w:t>
            </w:r>
            <w:proofErr w:type="spellEnd"/>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proofErr w:type="spellStart"/>
            <w:r w:rsidRPr="003D2584">
              <w:rPr>
                <w:i/>
                <w:iCs/>
                <w:color w:val="0000FF"/>
                <w:szCs w:val="22"/>
              </w:rPr>
              <w:t>mMTC</w:t>
            </w:r>
            <w:proofErr w:type="spellEnd"/>
            <w:r w:rsidRPr="003D2584">
              <w:rPr>
                <w:i/>
                <w:iCs/>
                <w:color w:val="0000FF"/>
                <w:szCs w:val="22"/>
              </w:rPr>
              <w:t xml:space="preserve">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 xml:space="preserve">R and increased average </w:t>
            </w:r>
            <w:proofErr w:type="spellStart"/>
            <w:r w:rsidRPr="003D2584">
              <w:rPr>
                <w:i/>
                <w:iCs/>
                <w:color w:val="0000FF"/>
                <w:szCs w:val="22"/>
              </w:rPr>
              <w:t>Tx</w:t>
            </w:r>
            <w:proofErr w:type="spellEnd"/>
            <w:r w:rsidRPr="003D2584">
              <w:rPr>
                <w:i/>
                <w:iCs/>
                <w:color w:val="0000FF"/>
                <w:szCs w:val="22"/>
              </w:rPr>
              <w:t xml:space="preserve">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lastRenderedPageBreak/>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 xml:space="preserve">URLLC, </w:t>
            </w:r>
            <w:proofErr w:type="spellStart"/>
            <w:r w:rsidRPr="00AB3F14">
              <w:rPr>
                <w:i/>
                <w:iCs/>
                <w:color w:val="0000FF"/>
                <w:szCs w:val="22"/>
              </w:rPr>
              <w:t>eMBB</w:t>
            </w:r>
            <w:proofErr w:type="spellEnd"/>
            <w:r w:rsidRPr="00AB3F14">
              <w:rPr>
                <w:i/>
                <w:iCs/>
                <w:color w:val="0000FF"/>
                <w:szCs w:val="22"/>
              </w:rPr>
              <w:t xml:space="preserve"> and </w:t>
            </w:r>
            <w:proofErr w:type="spellStart"/>
            <w:r w:rsidRPr="00AB3F14">
              <w:rPr>
                <w:i/>
                <w:iCs/>
                <w:color w:val="0000FF"/>
                <w:szCs w:val="22"/>
              </w:rPr>
              <w:t>mMTC</w:t>
            </w:r>
            <w:proofErr w:type="spellEnd"/>
            <w:r w:rsidRPr="00AB3F14">
              <w:rPr>
                <w:i/>
                <w:iCs/>
                <w:color w:val="0000FF"/>
                <w:szCs w:val="22"/>
              </w:rPr>
              <w:t xml:space="preserve">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w:t>
            </w:r>
            <w:proofErr w:type="spellStart"/>
            <w:r w:rsidRPr="00AB3F14">
              <w:rPr>
                <w:i/>
                <w:iCs/>
                <w:color w:val="0000FF"/>
                <w:szCs w:val="22"/>
              </w:rPr>
              <w:t>eMBB</w:t>
            </w:r>
            <w:proofErr w:type="spellEnd"/>
            <w:r w:rsidRPr="00AB3F14">
              <w:rPr>
                <w:i/>
                <w:iCs/>
                <w:color w:val="0000FF"/>
                <w:szCs w:val="22"/>
              </w:rPr>
              <w:t>/</w:t>
            </w:r>
            <w:proofErr w:type="spellStart"/>
            <w:r w:rsidRPr="00AB3F14">
              <w:rPr>
                <w:i/>
                <w:iCs/>
                <w:color w:val="0000FF"/>
                <w:szCs w:val="22"/>
              </w:rPr>
              <w:t>mMTC</w:t>
            </w:r>
            <w:proofErr w:type="spellEnd"/>
            <w:r w:rsidRPr="00AB3F14">
              <w:rPr>
                <w:i/>
                <w:iCs/>
                <w:color w:val="0000FF"/>
                <w:szCs w:val="22"/>
              </w:rPr>
              <w:t xml:space="preserve"> transmissions, if necessary, and URLLC services can be mapped to e.g. </w:t>
            </w:r>
            <w:proofErr w:type="gramStart"/>
            <w:r w:rsidRPr="00AB3F14">
              <w:rPr>
                <w:i/>
                <w:iCs/>
                <w:color w:val="0000FF"/>
                <w:szCs w:val="22"/>
              </w:rPr>
              <w:t>a shorter</w:t>
            </w:r>
            <w:proofErr w:type="gramEnd"/>
            <w:r w:rsidRPr="00AB3F14">
              <w:rPr>
                <w:i/>
                <w:iCs/>
                <w:color w:val="0000FF"/>
                <w:szCs w:val="22"/>
              </w:rPr>
              <w:t xml:space="preserve"> allocation duration for lower latency by small number of scheduled symbols, as well as by using higher sub-carrier spacing and thus allocation duration for the same number of scheduled symbols, while </w:t>
            </w:r>
            <w:proofErr w:type="spellStart"/>
            <w:r w:rsidRPr="00AB3F14">
              <w:rPr>
                <w:i/>
                <w:iCs/>
                <w:color w:val="0000FF"/>
                <w:szCs w:val="22"/>
              </w:rPr>
              <w:t>eM</w:t>
            </w:r>
            <w:r w:rsidRPr="00AB3F14">
              <w:rPr>
                <w:rFonts w:eastAsiaTheme="minorEastAsia" w:hint="eastAsia"/>
                <w:i/>
                <w:iCs/>
                <w:color w:val="0000FF"/>
                <w:szCs w:val="22"/>
                <w:lang w:eastAsia="zh-CN"/>
              </w:rPr>
              <w:t>BB</w:t>
            </w:r>
            <w:proofErr w:type="spellEnd"/>
            <w:r w:rsidRPr="00AB3F14">
              <w:rPr>
                <w:i/>
                <w:iCs/>
                <w:color w:val="0000FF"/>
                <w:szCs w:val="22"/>
              </w:rPr>
              <w:t xml:space="preserve"> services can be mapped to do the opposite. Different sub-carrier </w:t>
            </w:r>
            <w:proofErr w:type="spellStart"/>
            <w:r w:rsidRPr="00AB3F14">
              <w:rPr>
                <w:i/>
                <w:iCs/>
                <w:color w:val="0000FF"/>
                <w:szCs w:val="22"/>
              </w:rPr>
              <w:t>spacings</w:t>
            </w:r>
            <w:proofErr w:type="spellEnd"/>
            <w:r w:rsidRPr="00AB3F14">
              <w:rPr>
                <w:i/>
                <w:iCs/>
                <w:color w:val="0000FF"/>
                <w:szCs w:val="22"/>
              </w:rPr>
              <w:t xml:space="preserve">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3"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3"/>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4"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4"/>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TS22.261v16.1.0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B73784">
        <w:rPr>
          <w:rFonts w:eastAsiaTheme="minorEastAsia" w:hint="eastAsia"/>
          <w:sz w:val="20"/>
          <w:lang w:val="en-US" w:eastAsia="zh-CN"/>
        </w:rPr>
        <w:t>2.0.0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1.0.0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1.0.0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803FFF">
        <w:rPr>
          <w:rFonts w:eastAsiaTheme="minorEastAsia" w:hint="eastAsia"/>
          <w:sz w:val="20"/>
          <w:lang w:val="en-US" w:eastAsia="zh-CN"/>
        </w:rPr>
        <w:t>2</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A01CFC">
        <w:rPr>
          <w:rFonts w:eastAsiaTheme="minorEastAsia" w:hint="eastAsia"/>
          <w:sz w:val="20"/>
          <w:lang w:val="en-US" w:eastAsia="zh-CN"/>
        </w:rPr>
        <w:t>2.0.0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A27AFF">
        <w:rPr>
          <w:rFonts w:eastAsiaTheme="minorEastAsia" w:hint="eastAsia"/>
          <w:sz w:val="20"/>
          <w:lang w:val="en-US" w:eastAsia="zh-CN"/>
        </w:rPr>
        <w:t>2.0.0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[38.213]</w:t>
      </w:r>
      <w:r>
        <w:rPr>
          <w:rFonts w:eastAsiaTheme="minorEastAsia"/>
          <w:sz w:val="20"/>
          <w:lang w:val="en-US" w:eastAsia="zh-CN"/>
        </w:rPr>
        <w:tab/>
        <w:t>TS38.213v</w:t>
      </w:r>
      <w:r w:rsidR="00B86670">
        <w:rPr>
          <w:rFonts w:eastAsiaTheme="minorEastAsia" w:hint="eastAsia"/>
          <w:sz w:val="20"/>
          <w:lang w:val="en-US" w:eastAsia="zh-CN"/>
        </w:rPr>
        <w:t>2.0.0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924F98">
        <w:rPr>
          <w:rFonts w:eastAsiaTheme="minorEastAsia" w:hint="eastAsia"/>
          <w:sz w:val="20"/>
          <w:lang w:val="en-US" w:eastAsia="zh-CN"/>
        </w:rPr>
        <w:t>2.0.0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2390D">
        <w:rPr>
          <w:rFonts w:eastAsiaTheme="minorEastAsia" w:hint="eastAsia"/>
          <w:sz w:val="20"/>
          <w:lang w:val="en-US" w:eastAsia="zh-CN"/>
        </w:rPr>
        <w:t>2.0.0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0455BA">
        <w:rPr>
          <w:rFonts w:eastAsiaTheme="minorEastAsia" w:hint="eastAsia"/>
          <w:sz w:val="20"/>
          <w:lang w:val="en-US" w:eastAsia="zh-CN"/>
        </w:rPr>
        <w:t>2.0.0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TS38.304v0.0.6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8C0F24">
        <w:rPr>
          <w:rFonts w:eastAsiaTheme="minorEastAsia" w:hint="eastAsia"/>
          <w:sz w:val="20"/>
          <w:lang w:val="en-US" w:eastAsia="zh-CN"/>
        </w:rPr>
        <w:t>2.0.0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8C0F24">
        <w:rPr>
          <w:rFonts w:eastAsiaTheme="minorEastAsia" w:hint="eastAsia"/>
          <w:sz w:val="20"/>
          <w:lang w:val="en-US" w:eastAsia="zh-CN"/>
        </w:rPr>
        <w:t>2.0.0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lastRenderedPageBreak/>
        <w:t>[38.401]</w:t>
      </w:r>
      <w:r>
        <w:rPr>
          <w:rFonts w:eastAsiaTheme="minorEastAsia"/>
          <w:sz w:val="20"/>
          <w:lang w:val="en-US" w:eastAsia="zh-CN"/>
        </w:rPr>
        <w:tab/>
        <w:t>TS38.401v</w:t>
      </w:r>
      <w:r w:rsidR="008C0F24">
        <w:rPr>
          <w:rFonts w:eastAsiaTheme="minorEastAsia" w:hint="eastAsia"/>
          <w:sz w:val="20"/>
          <w:lang w:val="en-US" w:eastAsia="zh-CN"/>
        </w:rPr>
        <w:t>1.0.0</w:t>
      </w:r>
      <w:r>
        <w:rPr>
          <w:rFonts w:eastAsiaTheme="minorEastAsia"/>
          <w:sz w:val="20"/>
          <w:lang w:val="en-US" w:eastAsia="zh-CN"/>
        </w:rPr>
        <w:t xml:space="preserve"> “NG-RAN; Architecture description”</w:t>
      </w:r>
    </w:p>
    <w:p w:rsidR="001077EF"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3"/>
      <w:footerReference w:type="default" r:id="rId14"/>
      <w:footerReference w:type="first" r:id="rId15"/>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88A" w:rsidRDefault="004C288A">
      <w:r>
        <w:separator/>
      </w:r>
    </w:p>
  </w:endnote>
  <w:endnote w:type="continuationSeparator" w:id="0">
    <w:p w:rsidR="004C288A" w:rsidRDefault="004C28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altName w:val="微软雅黑"/>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E51" w:rsidRDefault="003E4E51"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BB9" w:rsidRDefault="000D0BB9"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88A" w:rsidRDefault="004C288A">
      <w:r>
        <w:t>____________________</w:t>
      </w:r>
    </w:p>
  </w:footnote>
  <w:footnote w:type="continuationSeparator" w:id="0">
    <w:p w:rsidR="004C288A" w:rsidRDefault="004C288A">
      <w:r>
        <w:continuationSeparator/>
      </w:r>
    </w:p>
  </w:footnote>
  <w:footnote w:id="1">
    <w:p w:rsidR="002255FA" w:rsidRPr="00613453" w:rsidRDefault="002255FA" w:rsidP="002255FA">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F44" w:rsidRDefault="00AE5F44" w:rsidP="00330567">
    <w:pPr>
      <w:pStyle w:val="a9"/>
      <w:rPr>
        <w:rStyle w:val="aa"/>
      </w:rPr>
    </w:pPr>
    <w:r>
      <w:rPr>
        <w:lang w:val="en-US"/>
      </w:rPr>
      <w:t xml:space="preserve">- </w:t>
    </w:r>
    <w:r w:rsidR="005C7C16">
      <w:rPr>
        <w:rStyle w:val="aa"/>
      </w:rPr>
      <w:fldChar w:fldCharType="begin"/>
    </w:r>
    <w:r>
      <w:rPr>
        <w:rStyle w:val="aa"/>
      </w:rPr>
      <w:instrText xml:space="preserve"> PAGE </w:instrText>
    </w:r>
    <w:r w:rsidR="005C7C16">
      <w:rPr>
        <w:rStyle w:val="aa"/>
      </w:rPr>
      <w:fldChar w:fldCharType="separate"/>
    </w:r>
    <w:r w:rsidR="006A39CA">
      <w:rPr>
        <w:rStyle w:val="aa"/>
        <w:noProof/>
      </w:rPr>
      <w:t>3</w:t>
    </w:r>
    <w:r w:rsidR="005C7C16">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1">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5">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8">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2">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1"/>
  </w:num>
  <w:num w:numId="3">
    <w:abstractNumId w:val="23"/>
  </w:num>
  <w:num w:numId="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3"/>
  </w:num>
  <w:num w:numId="6">
    <w:abstractNumId w:val="69"/>
  </w:num>
  <w:num w:numId="7">
    <w:abstractNumId w:val="26"/>
  </w:num>
  <w:num w:numId="8">
    <w:abstractNumId w:val="16"/>
  </w:num>
  <w:num w:numId="9">
    <w:abstractNumId w:val="59"/>
  </w:num>
  <w:num w:numId="10">
    <w:abstractNumId w:val="29"/>
  </w:num>
  <w:num w:numId="11">
    <w:abstractNumId w:val="72"/>
  </w:num>
  <w:num w:numId="12">
    <w:abstractNumId w:val="57"/>
  </w:num>
  <w:num w:numId="13">
    <w:abstractNumId w:val="58"/>
  </w:num>
  <w:num w:numId="14">
    <w:abstractNumId w:val="19"/>
  </w:num>
  <w:num w:numId="15">
    <w:abstractNumId w:val="45"/>
  </w:num>
  <w:num w:numId="16">
    <w:abstractNumId w:val="18"/>
  </w:num>
  <w:num w:numId="17">
    <w:abstractNumId w:val="49"/>
  </w:num>
  <w:num w:numId="18">
    <w:abstractNumId w:val="32"/>
  </w:num>
  <w:num w:numId="19">
    <w:abstractNumId w:val="50"/>
  </w:num>
  <w:num w:numId="20">
    <w:abstractNumId w:val="11"/>
  </w:num>
  <w:num w:numId="21">
    <w:abstractNumId w:val="41"/>
  </w:num>
  <w:num w:numId="22">
    <w:abstractNumId w:val="51"/>
  </w:num>
  <w:num w:numId="23">
    <w:abstractNumId w:val="22"/>
  </w:num>
  <w:num w:numId="24">
    <w:abstractNumId w:val="47"/>
  </w:num>
  <w:num w:numId="25">
    <w:abstractNumId w:val="21"/>
  </w:num>
  <w:num w:numId="26">
    <w:abstractNumId w:val="67"/>
  </w:num>
  <w:num w:numId="27">
    <w:abstractNumId w:val="30"/>
  </w:num>
  <w:num w:numId="28">
    <w:abstractNumId w:val="0"/>
  </w:num>
  <w:num w:numId="29">
    <w:abstractNumId w:val="38"/>
  </w:num>
  <w:num w:numId="30">
    <w:abstractNumId w:val="71"/>
  </w:num>
  <w:num w:numId="31">
    <w:abstractNumId w:val="40"/>
  </w:num>
  <w:num w:numId="32">
    <w:abstractNumId w:val="36"/>
  </w:num>
  <w:num w:numId="33">
    <w:abstractNumId w:val="64"/>
  </w:num>
  <w:num w:numId="34">
    <w:abstractNumId w:val="3"/>
  </w:num>
  <w:num w:numId="35">
    <w:abstractNumId w:val="55"/>
  </w:num>
  <w:num w:numId="36">
    <w:abstractNumId w:val="24"/>
  </w:num>
  <w:num w:numId="37">
    <w:abstractNumId w:val="48"/>
  </w:num>
  <w:num w:numId="38">
    <w:abstractNumId w:val="70"/>
  </w:num>
  <w:num w:numId="39">
    <w:abstractNumId w:val="52"/>
  </w:num>
  <w:num w:numId="40">
    <w:abstractNumId w:val="8"/>
  </w:num>
  <w:num w:numId="41">
    <w:abstractNumId w:val="56"/>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3"/>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2"/>
  </w:num>
  <w:num w:numId="57">
    <w:abstractNumId w:val="54"/>
  </w:num>
  <w:num w:numId="58">
    <w:abstractNumId w:val="46"/>
  </w:num>
  <w:num w:numId="59">
    <w:abstractNumId w:val="66"/>
  </w:num>
  <w:num w:numId="60">
    <w:abstractNumId w:val="33"/>
  </w:num>
  <w:num w:numId="61">
    <w:abstractNumId w:val="53"/>
  </w:num>
  <w:num w:numId="62">
    <w:abstractNumId w:val="10"/>
  </w:num>
  <w:num w:numId="63">
    <w:abstractNumId w:val="2"/>
  </w:num>
  <w:num w:numId="64">
    <w:abstractNumId w:val="65"/>
  </w:num>
  <w:num w:numId="65">
    <w:abstractNumId w:val="34"/>
  </w:num>
  <w:num w:numId="66">
    <w:abstractNumId w:val="44"/>
  </w:num>
  <w:num w:numId="67">
    <w:abstractNumId w:val="31"/>
  </w:num>
  <w:num w:numId="68">
    <w:abstractNumId w:val="39"/>
  </w:num>
  <w:num w:numId="69">
    <w:abstractNumId w:val="42"/>
  </w:num>
  <w:num w:numId="70">
    <w:abstractNumId w:val="27"/>
  </w:num>
  <w:num w:numId="71">
    <w:abstractNumId w:val="60"/>
  </w:num>
  <w:num w:numId="72">
    <w:abstractNumId w:val="28"/>
  </w:num>
  <w:num w:numId="73">
    <w:abstractNumId w:val="35"/>
  </w:num>
  <w:num w:numId="74">
    <w:abstractNumId w:val="17"/>
  </w:num>
  <w:num w:numId="75">
    <w:abstractNumId w:val="6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0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74AD"/>
    <w:rsid w:val="00020DCE"/>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7A30"/>
    <w:rsid w:val="00081E79"/>
    <w:rsid w:val="0009207F"/>
    <w:rsid w:val="000958A2"/>
    <w:rsid w:val="00095C60"/>
    <w:rsid w:val="000A7D55"/>
    <w:rsid w:val="000B0ACC"/>
    <w:rsid w:val="000B1426"/>
    <w:rsid w:val="000B226E"/>
    <w:rsid w:val="000B39F0"/>
    <w:rsid w:val="000C12C8"/>
    <w:rsid w:val="000C2E8E"/>
    <w:rsid w:val="000D0BB9"/>
    <w:rsid w:val="000D225B"/>
    <w:rsid w:val="000E06D2"/>
    <w:rsid w:val="000E0E7C"/>
    <w:rsid w:val="000E211D"/>
    <w:rsid w:val="000E3D42"/>
    <w:rsid w:val="000E6A22"/>
    <w:rsid w:val="000F0077"/>
    <w:rsid w:val="000F1B4B"/>
    <w:rsid w:val="00103E17"/>
    <w:rsid w:val="00107321"/>
    <w:rsid w:val="001077EF"/>
    <w:rsid w:val="00107A7D"/>
    <w:rsid w:val="00107D0E"/>
    <w:rsid w:val="00116B15"/>
    <w:rsid w:val="00123833"/>
    <w:rsid w:val="00126BB3"/>
    <w:rsid w:val="0012744F"/>
    <w:rsid w:val="00131178"/>
    <w:rsid w:val="00132A8E"/>
    <w:rsid w:val="00136357"/>
    <w:rsid w:val="00141FC8"/>
    <w:rsid w:val="00142577"/>
    <w:rsid w:val="00144259"/>
    <w:rsid w:val="00145BC9"/>
    <w:rsid w:val="0015095A"/>
    <w:rsid w:val="001556C7"/>
    <w:rsid w:val="00156F66"/>
    <w:rsid w:val="00163271"/>
    <w:rsid w:val="00164412"/>
    <w:rsid w:val="00167EE8"/>
    <w:rsid w:val="00171A35"/>
    <w:rsid w:val="00173F06"/>
    <w:rsid w:val="00182528"/>
    <w:rsid w:val="00182D61"/>
    <w:rsid w:val="0018500B"/>
    <w:rsid w:val="0018688A"/>
    <w:rsid w:val="00190857"/>
    <w:rsid w:val="00196A19"/>
    <w:rsid w:val="001A614D"/>
    <w:rsid w:val="001B7298"/>
    <w:rsid w:val="001C2351"/>
    <w:rsid w:val="001C23B0"/>
    <w:rsid w:val="001C5EAC"/>
    <w:rsid w:val="001C6051"/>
    <w:rsid w:val="001C768C"/>
    <w:rsid w:val="001D0340"/>
    <w:rsid w:val="001D749B"/>
    <w:rsid w:val="001E77CB"/>
    <w:rsid w:val="001E7BAC"/>
    <w:rsid w:val="001F3295"/>
    <w:rsid w:val="0020272F"/>
    <w:rsid w:val="00202DC1"/>
    <w:rsid w:val="00202F3A"/>
    <w:rsid w:val="00204374"/>
    <w:rsid w:val="002116EE"/>
    <w:rsid w:val="00217B4D"/>
    <w:rsid w:val="002255FA"/>
    <w:rsid w:val="002309D8"/>
    <w:rsid w:val="00232010"/>
    <w:rsid w:val="00233E20"/>
    <w:rsid w:val="0024404F"/>
    <w:rsid w:val="00244A17"/>
    <w:rsid w:val="00247B0F"/>
    <w:rsid w:val="00252025"/>
    <w:rsid w:val="00256ADF"/>
    <w:rsid w:val="00266624"/>
    <w:rsid w:val="00266A56"/>
    <w:rsid w:val="00271E58"/>
    <w:rsid w:val="00273EF5"/>
    <w:rsid w:val="00280AF7"/>
    <w:rsid w:val="0028276D"/>
    <w:rsid w:val="00284E7F"/>
    <w:rsid w:val="00287637"/>
    <w:rsid w:val="0029333A"/>
    <w:rsid w:val="0029435A"/>
    <w:rsid w:val="002A4BC1"/>
    <w:rsid w:val="002A7FE2"/>
    <w:rsid w:val="002B0CCC"/>
    <w:rsid w:val="002B3E63"/>
    <w:rsid w:val="002C38D2"/>
    <w:rsid w:val="002C43C6"/>
    <w:rsid w:val="002D38F6"/>
    <w:rsid w:val="002D6C80"/>
    <w:rsid w:val="002E1B4F"/>
    <w:rsid w:val="002E3E15"/>
    <w:rsid w:val="002E498A"/>
    <w:rsid w:val="002E4D8B"/>
    <w:rsid w:val="002E62E8"/>
    <w:rsid w:val="002F065A"/>
    <w:rsid w:val="002F190A"/>
    <w:rsid w:val="002F2E67"/>
    <w:rsid w:val="002F5AAE"/>
    <w:rsid w:val="002F6D19"/>
    <w:rsid w:val="002F7CB3"/>
    <w:rsid w:val="00302CE3"/>
    <w:rsid w:val="00306278"/>
    <w:rsid w:val="00315546"/>
    <w:rsid w:val="00316E02"/>
    <w:rsid w:val="003211A2"/>
    <w:rsid w:val="0032546E"/>
    <w:rsid w:val="00325554"/>
    <w:rsid w:val="00330567"/>
    <w:rsid w:val="00335FF9"/>
    <w:rsid w:val="00337857"/>
    <w:rsid w:val="00344056"/>
    <w:rsid w:val="00346750"/>
    <w:rsid w:val="003467EC"/>
    <w:rsid w:val="00352F53"/>
    <w:rsid w:val="00357AF0"/>
    <w:rsid w:val="00365E46"/>
    <w:rsid w:val="00366280"/>
    <w:rsid w:val="003662F0"/>
    <w:rsid w:val="0037671D"/>
    <w:rsid w:val="00376A26"/>
    <w:rsid w:val="00377A1E"/>
    <w:rsid w:val="003804AF"/>
    <w:rsid w:val="00381265"/>
    <w:rsid w:val="003812EC"/>
    <w:rsid w:val="00382715"/>
    <w:rsid w:val="00383FA4"/>
    <w:rsid w:val="00386A9D"/>
    <w:rsid w:val="00391081"/>
    <w:rsid w:val="00392A6C"/>
    <w:rsid w:val="003A3110"/>
    <w:rsid w:val="003B2305"/>
    <w:rsid w:val="003B2789"/>
    <w:rsid w:val="003B5666"/>
    <w:rsid w:val="003B5DC0"/>
    <w:rsid w:val="003C13CE"/>
    <w:rsid w:val="003C7D81"/>
    <w:rsid w:val="003D295E"/>
    <w:rsid w:val="003D5B26"/>
    <w:rsid w:val="003E2518"/>
    <w:rsid w:val="003E4E51"/>
    <w:rsid w:val="003E7CEF"/>
    <w:rsid w:val="003F624E"/>
    <w:rsid w:val="00403CA1"/>
    <w:rsid w:val="00410096"/>
    <w:rsid w:val="00412AB2"/>
    <w:rsid w:val="00416DB3"/>
    <w:rsid w:val="004178E4"/>
    <w:rsid w:val="004369B0"/>
    <w:rsid w:val="00443C86"/>
    <w:rsid w:val="00447D83"/>
    <w:rsid w:val="00464BCD"/>
    <w:rsid w:val="0046776E"/>
    <w:rsid w:val="00470606"/>
    <w:rsid w:val="004724E2"/>
    <w:rsid w:val="00481A0A"/>
    <w:rsid w:val="00491FAC"/>
    <w:rsid w:val="004A04B9"/>
    <w:rsid w:val="004A791D"/>
    <w:rsid w:val="004B0E71"/>
    <w:rsid w:val="004B1EF7"/>
    <w:rsid w:val="004B3FAD"/>
    <w:rsid w:val="004C006E"/>
    <w:rsid w:val="004C2459"/>
    <w:rsid w:val="004C288A"/>
    <w:rsid w:val="004C410D"/>
    <w:rsid w:val="004C5749"/>
    <w:rsid w:val="004C6A76"/>
    <w:rsid w:val="004D06B2"/>
    <w:rsid w:val="004D660F"/>
    <w:rsid w:val="004F4128"/>
    <w:rsid w:val="004F60DB"/>
    <w:rsid w:val="004F65A7"/>
    <w:rsid w:val="00501DCA"/>
    <w:rsid w:val="005032DF"/>
    <w:rsid w:val="00513A47"/>
    <w:rsid w:val="005204AE"/>
    <w:rsid w:val="00534848"/>
    <w:rsid w:val="005404EE"/>
    <w:rsid w:val="005408DF"/>
    <w:rsid w:val="005428F2"/>
    <w:rsid w:val="005438F5"/>
    <w:rsid w:val="0054653A"/>
    <w:rsid w:val="0055248B"/>
    <w:rsid w:val="0055381F"/>
    <w:rsid w:val="005572A4"/>
    <w:rsid w:val="0056305C"/>
    <w:rsid w:val="00573344"/>
    <w:rsid w:val="005748C9"/>
    <w:rsid w:val="0058387C"/>
    <w:rsid w:val="00583F9B"/>
    <w:rsid w:val="005857CF"/>
    <w:rsid w:val="00586D37"/>
    <w:rsid w:val="0059451D"/>
    <w:rsid w:val="00596BB2"/>
    <w:rsid w:val="00597E1E"/>
    <w:rsid w:val="005A4631"/>
    <w:rsid w:val="005B0C42"/>
    <w:rsid w:val="005B4463"/>
    <w:rsid w:val="005B493D"/>
    <w:rsid w:val="005B6769"/>
    <w:rsid w:val="005C2C6F"/>
    <w:rsid w:val="005C7A05"/>
    <w:rsid w:val="005C7C16"/>
    <w:rsid w:val="005D220F"/>
    <w:rsid w:val="005D337A"/>
    <w:rsid w:val="005D693A"/>
    <w:rsid w:val="005E2302"/>
    <w:rsid w:val="005E3997"/>
    <w:rsid w:val="005E5C10"/>
    <w:rsid w:val="005F2C78"/>
    <w:rsid w:val="005F300C"/>
    <w:rsid w:val="005F3066"/>
    <w:rsid w:val="005F3E3D"/>
    <w:rsid w:val="0060034E"/>
    <w:rsid w:val="00605943"/>
    <w:rsid w:val="006079A7"/>
    <w:rsid w:val="00612336"/>
    <w:rsid w:val="00613453"/>
    <w:rsid w:val="0061366D"/>
    <w:rsid w:val="006144E4"/>
    <w:rsid w:val="00614B00"/>
    <w:rsid w:val="006215E7"/>
    <w:rsid w:val="0062390D"/>
    <w:rsid w:val="00626D4E"/>
    <w:rsid w:val="006278A2"/>
    <w:rsid w:val="006301E9"/>
    <w:rsid w:val="006302DA"/>
    <w:rsid w:val="006361DB"/>
    <w:rsid w:val="006362B7"/>
    <w:rsid w:val="00646B8D"/>
    <w:rsid w:val="00650299"/>
    <w:rsid w:val="00652E60"/>
    <w:rsid w:val="00653AEE"/>
    <w:rsid w:val="00655FC5"/>
    <w:rsid w:val="00661B01"/>
    <w:rsid w:val="006638BC"/>
    <w:rsid w:val="00665B89"/>
    <w:rsid w:val="0066741C"/>
    <w:rsid w:val="0067141C"/>
    <w:rsid w:val="00673CC6"/>
    <w:rsid w:val="00675C03"/>
    <w:rsid w:val="00682425"/>
    <w:rsid w:val="00684FC4"/>
    <w:rsid w:val="006A24D3"/>
    <w:rsid w:val="006A2D1D"/>
    <w:rsid w:val="006A39CA"/>
    <w:rsid w:val="006A6337"/>
    <w:rsid w:val="006B1B5D"/>
    <w:rsid w:val="006B242F"/>
    <w:rsid w:val="006B39B7"/>
    <w:rsid w:val="006B3EB9"/>
    <w:rsid w:val="006B5127"/>
    <w:rsid w:val="006B538E"/>
    <w:rsid w:val="006D3E8C"/>
    <w:rsid w:val="006D70E8"/>
    <w:rsid w:val="006D7467"/>
    <w:rsid w:val="006E1B3A"/>
    <w:rsid w:val="006E3945"/>
    <w:rsid w:val="006E51E6"/>
    <w:rsid w:val="006F74F2"/>
    <w:rsid w:val="0071403A"/>
    <w:rsid w:val="00714611"/>
    <w:rsid w:val="00716E90"/>
    <w:rsid w:val="00725A3E"/>
    <w:rsid w:val="00737C29"/>
    <w:rsid w:val="00743AF1"/>
    <w:rsid w:val="00747CE2"/>
    <w:rsid w:val="007505E5"/>
    <w:rsid w:val="007607CF"/>
    <w:rsid w:val="0076103F"/>
    <w:rsid w:val="00766A7E"/>
    <w:rsid w:val="00773627"/>
    <w:rsid w:val="00782D87"/>
    <w:rsid w:val="0078328C"/>
    <w:rsid w:val="0078397B"/>
    <w:rsid w:val="007852C9"/>
    <w:rsid w:val="00795219"/>
    <w:rsid w:val="00796BB2"/>
    <w:rsid w:val="007975B5"/>
    <w:rsid w:val="007A217A"/>
    <w:rsid w:val="007B4ACC"/>
    <w:rsid w:val="007B73B9"/>
    <w:rsid w:val="007C1089"/>
    <w:rsid w:val="007E0107"/>
    <w:rsid w:val="007E3FC1"/>
    <w:rsid w:val="007E4E28"/>
    <w:rsid w:val="007F118B"/>
    <w:rsid w:val="007F49FE"/>
    <w:rsid w:val="007F4F5A"/>
    <w:rsid w:val="0080135D"/>
    <w:rsid w:val="00803FFF"/>
    <w:rsid w:val="00814E0A"/>
    <w:rsid w:val="00822581"/>
    <w:rsid w:val="008229D5"/>
    <w:rsid w:val="00822B9A"/>
    <w:rsid w:val="008277C8"/>
    <w:rsid w:val="008309DD"/>
    <w:rsid w:val="0083227A"/>
    <w:rsid w:val="0083727B"/>
    <w:rsid w:val="00840F94"/>
    <w:rsid w:val="00841962"/>
    <w:rsid w:val="008429A9"/>
    <w:rsid w:val="0085314D"/>
    <w:rsid w:val="0085574F"/>
    <w:rsid w:val="00866900"/>
    <w:rsid w:val="008702EC"/>
    <w:rsid w:val="00874DF7"/>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F0B0F"/>
    <w:rsid w:val="008F208F"/>
    <w:rsid w:val="008F2A2C"/>
    <w:rsid w:val="008F5938"/>
    <w:rsid w:val="00905D59"/>
    <w:rsid w:val="009071A8"/>
    <w:rsid w:val="009156DC"/>
    <w:rsid w:val="0091663F"/>
    <w:rsid w:val="00920BFF"/>
    <w:rsid w:val="00922A85"/>
    <w:rsid w:val="009239DE"/>
    <w:rsid w:val="00924F98"/>
    <w:rsid w:val="00925A5D"/>
    <w:rsid w:val="00933C64"/>
    <w:rsid w:val="00934B90"/>
    <w:rsid w:val="00943844"/>
    <w:rsid w:val="00945583"/>
    <w:rsid w:val="00946158"/>
    <w:rsid w:val="009468F5"/>
    <w:rsid w:val="009603F3"/>
    <w:rsid w:val="009616D1"/>
    <w:rsid w:val="0096179D"/>
    <w:rsid w:val="00967687"/>
    <w:rsid w:val="00982084"/>
    <w:rsid w:val="00983936"/>
    <w:rsid w:val="009842EC"/>
    <w:rsid w:val="00986663"/>
    <w:rsid w:val="00994C42"/>
    <w:rsid w:val="00995963"/>
    <w:rsid w:val="00997E3B"/>
    <w:rsid w:val="009A0127"/>
    <w:rsid w:val="009A0369"/>
    <w:rsid w:val="009B128C"/>
    <w:rsid w:val="009B3319"/>
    <w:rsid w:val="009B61EB"/>
    <w:rsid w:val="009B7A67"/>
    <w:rsid w:val="009C2064"/>
    <w:rsid w:val="009C2B60"/>
    <w:rsid w:val="009C36F4"/>
    <w:rsid w:val="009D0FCC"/>
    <w:rsid w:val="009D1697"/>
    <w:rsid w:val="009E0259"/>
    <w:rsid w:val="009E1FAC"/>
    <w:rsid w:val="009E3D93"/>
    <w:rsid w:val="009F3A46"/>
    <w:rsid w:val="009F6520"/>
    <w:rsid w:val="009F6E10"/>
    <w:rsid w:val="00A013A6"/>
    <w:rsid w:val="00A014F8"/>
    <w:rsid w:val="00A01AEE"/>
    <w:rsid w:val="00A01CFC"/>
    <w:rsid w:val="00A04540"/>
    <w:rsid w:val="00A10F71"/>
    <w:rsid w:val="00A1712E"/>
    <w:rsid w:val="00A207B5"/>
    <w:rsid w:val="00A24F6F"/>
    <w:rsid w:val="00A26636"/>
    <w:rsid w:val="00A27AFF"/>
    <w:rsid w:val="00A30A9A"/>
    <w:rsid w:val="00A41639"/>
    <w:rsid w:val="00A42C46"/>
    <w:rsid w:val="00A4695A"/>
    <w:rsid w:val="00A50BFF"/>
    <w:rsid w:val="00A5173C"/>
    <w:rsid w:val="00A531E3"/>
    <w:rsid w:val="00A53EE8"/>
    <w:rsid w:val="00A56646"/>
    <w:rsid w:val="00A577A4"/>
    <w:rsid w:val="00A61AEF"/>
    <w:rsid w:val="00A63682"/>
    <w:rsid w:val="00A6465B"/>
    <w:rsid w:val="00A66B78"/>
    <w:rsid w:val="00A75468"/>
    <w:rsid w:val="00A7775F"/>
    <w:rsid w:val="00A934C1"/>
    <w:rsid w:val="00A94DC6"/>
    <w:rsid w:val="00A96968"/>
    <w:rsid w:val="00A97989"/>
    <w:rsid w:val="00AA1599"/>
    <w:rsid w:val="00AA2A0A"/>
    <w:rsid w:val="00AA6DED"/>
    <w:rsid w:val="00AC0FDC"/>
    <w:rsid w:val="00AC3991"/>
    <w:rsid w:val="00AD2345"/>
    <w:rsid w:val="00AD47D8"/>
    <w:rsid w:val="00AE2284"/>
    <w:rsid w:val="00AE3F9D"/>
    <w:rsid w:val="00AE5A48"/>
    <w:rsid w:val="00AE5F44"/>
    <w:rsid w:val="00AE7E4C"/>
    <w:rsid w:val="00AF173A"/>
    <w:rsid w:val="00AF1D19"/>
    <w:rsid w:val="00AF53F8"/>
    <w:rsid w:val="00B028A7"/>
    <w:rsid w:val="00B03010"/>
    <w:rsid w:val="00B04A08"/>
    <w:rsid w:val="00B04ADC"/>
    <w:rsid w:val="00B0598F"/>
    <w:rsid w:val="00B066A4"/>
    <w:rsid w:val="00B07A13"/>
    <w:rsid w:val="00B12859"/>
    <w:rsid w:val="00B2203A"/>
    <w:rsid w:val="00B27E61"/>
    <w:rsid w:val="00B322C4"/>
    <w:rsid w:val="00B32C28"/>
    <w:rsid w:val="00B34674"/>
    <w:rsid w:val="00B35F77"/>
    <w:rsid w:val="00B36F96"/>
    <w:rsid w:val="00B4279B"/>
    <w:rsid w:val="00B45FC9"/>
    <w:rsid w:val="00B46B73"/>
    <w:rsid w:val="00B501CF"/>
    <w:rsid w:val="00B56B9F"/>
    <w:rsid w:val="00B57D4D"/>
    <w:rsid w:val="00B604C3"/>
    <w:rsid w:val="00B73784"/>
    <w:rsid w:val="00B75D13"/>
    <w:rsid w:val="00B76F35"/>
    <w:rsid w:val="00B8107A"/>
    <w:rsid w:val="00B81138"/>
    <w:rsid w:val="00B86670"/>
    <w:rsid w:val="00B90B57"/>
    <w:rsid w:val="00B92C62"/>
    <w:rsid w:val="00B9497A"/>
    <w:rsid w:val="00B975DD"/>
    <w:rsid w:val="00BA181C"/>
    <w:rsid w:val="00BA1BC0"/>
    <w:rsid w:val="00BA7CCE"/>
    <w:rsid w:val="00BB26AE"/>
    <w:rsid w:val="00BB4599"/>
    <w:rsid w:val="00BB4FAB"/>
    <w:rsid w:val="00BC765D"/>
    <w:rsid w:val="00BC7CCF"/>
    <w:rsid w:val="00BD0CB8"/>
    <w:rsid w:val="00BE470B"/>
    <w:rsid w:val="00BE4842"/>
    <w:rsid w:val="00BE68AB"/>
    <w:rsid w:val="00BF532B"/>
    <w:rsid w:val="00BF58A6"/>
    <w:rsid w:val="00C03B75"/>
    <w:rsid w:val="00C11E40"/>
    <w:rsid w:val="00C15112"/>
    <w:rsid w:val="00C3567D"/>
    <w:rsid w:val="00C35B2E"/>
    <w:rsid w:val="00C35F28"/>
    <w:rsid w:val="00C3767E"/>
    <w:rsid w:val="00C57A91"/>
    <w:rsid w:val="00C60E0F"/>
    <w:rsid w:val="00C65F0E"/>
    <w:rsid w:val="00C77BC6"/>
    <w:rsid w:val="00C81DF0"/>
    <w:rsid w:val="00C833B2"/>
    <w:rsid w:val="00C83559"/>
    <w:rsid w:val="00C8398E"/>
    <w:rsid w:val="00C87C82"/>
    <w:rsid w:val="00C93D2A"/>
    <w:rsid w:val="00C96D5E"/>
    <w:rsid w:val="00CA15D2"/>
    <w:rsid w:val="00CA331F"/>
    <w:rsid w:val="00CA34EB"/>
    <w:rsid w:val="00CA572B"/>
    <w:rsid w:val="00CA73AB"/>
    <w:rsid w:val="00CB0010"/>
    <w:rsid w:val="00CB0139"/>
    <w:rsid w:val="00CB19AB"/>
    <w:rsid w:val="00CB22B5"/>
    <w:rsid w:val="00CB3F4F"/>
    <w:rsid w:val="00CC01C2"/>
    <w:rsid w:val="00CC254C"/>
    <w:rsid w:val="00CE4254"/>
    <w:rsid w:val="00CF21F2"/>
    <w:rsid w:val="00CF3ACF"/>
    <w:rsid w:val="00CF72F1"/>
    <w:rsid w:val="00D02712"/>
    <w:rsid w:val="00D02841"/>
    <w:rsid w:val="00D030A8"/>
    <w:rsid w:val="00D046A7"/>
    <w:rsid w:val="00D048AD"/>
    <w:rsid w:val="00D071EC"/>
    <w:rsid w:val="00D1108A"/>
    <w:rsid w:val="00D115BA"/>
    <w:rsid w:val="00D1231E"/>
    <w:rsid w:val="00D132A1"/>
    <w:rsid w:val="00D17CF6"/>
    <w:rsid w:val="00D214D0"/>
    <w:rsid w:val="00D2230E"/>
    <w:rsid w:val="00D36230"/>
    <w:rsid w:val="00D40779"/>
    <w:rsid w:val="00D424E7"/>
    <w:rsid w:val="00D4485D"/>
    <w:rsid w:val="00D53342"/>
    <w:rsid w:val="00D54352"/>
    <w:rsid w:val="00D54A49"/>
    <w:rsid w:val="00D631B6"/>
    <w:rsid w:val="00D6546B"/>
    <w:rsid w:val="00D71E99"/>
    <w:rsid w:val="00D763E4"/>
    <w:rsid w:val="00D8142B"/>
    <w:rsid w:val="00D8434B"/>
    <w:rsid w:val="00D92CB3"/>
    <w:rsid w:val="00D96334"/>
    <w:rsid w:val="00D976F4"/>
    <w:rsid w:val="00DA5AEF"/>
    <w:rsid w:val="00DA6D93"/>
    <w:rsid w:val="00DB178B"/>
    <w:rsid w:val="00DB3299"/>
    <w:rsid w:val="00DB419C"/>
    <w:rsid w:val="00DC1622"/>
    <w:rsid w:val="00DC17D3"/>
    <w:rsid w:val="00DC5572"/>
    <w:rsid w:val="00DD1D61"/>
    <w:rsid w:val="00DD4BED"/>
    <w:rsid w:val="00DE089F"/>
    <w:rsid w:val="00DE0CD9"/>
    <w:rsid w:val="00DE167F"/>
    <w:rsid w:val="00DE39F0"/>
    <w:rsid w:val="00DE62B5"/>
    <w:rsid w:val="00DF0593"/>
    <w:rsid w:val="00DF0AF3"/>
    <w:rsid w:val="00DF7E9F"/>
    <w:rsid w:val="00E0200A"/>
    <w:rsid w:val="00E10B31"/>
    <w:rsid w:val="00E21FB0"/>
    <w:rsid w:val="00E263BF"/>
    <w:rsid w:val="00E27D7E"/>
    <w:rsid w:val="00E34B29"/>
    <w:rsid w:val="00E35BD9"/>
    <w:rsid w:val="00E41086"/>
    <w:rsid w:val="00E42E13"/>
    <w:rsid w:val="00E44262"/>
    <w:rsid w:val="00E45068"/>
    <w:rsid w:val="00E56D5C"/>
    <w:rsid w:val="00E6257C"/>
    <w:rsid w:val="00E63C59"/>
    <w:rsid w:val="00E66C31"/>
    <w:rsid w:val="00E71CA6"/>
    <w:rsid w:val="00E7416A"/>
    <w:rsid w:val="00E85F64"/>
    <w:rsid w:val="00E86B56"/>
    <w:rsid w:val="00E93DE7"/>
    <w:rsid w:val="00EB0E2E"/>
    <w:rsid w:val="00EB11F9"/>
    <w:rsid w:val="00EB13CC"/>
    <w:rsid w:val="00EB2143"/>
    <w:rsid w:val="00EB61DE"/>
    <w:rsid w:val="00EB6983"/>
    <w:rsid w:val="00EB722A"/>
    <w:rsid w:val="00EC26B1"/>
    <w:rsid w:val="00ED128B"/>
    <w:rsid w:val="00ED20F2"/>
    <w:rsid w:val="00ED2B7D"/>
    <w:rsid w:val="00EE1BC6"/>
    <w:rsid w:val="00EE2973"/>
    <w:rsid w:val="00EE672D"/>
    <w:rsid w:val="00EF6D56"/>
    <w:rsid w:val="00F0325A"/>
    <w:rsid w:val="00F03858"/>
    <w:rsid w:val="00F12F50"/>
    <w:rsid w:val="00F1357D"/>
    <w:rsid w:val="00F239CC"/>
    <w:rsid w:val="00F25662"/>
    <w:rsid w:val="00F33612"/>
    <w:rsid w:val="00F40E92"/>
    <w:rsid w:val="00F43ABE"/>
    <w:rsid w:val="00F4546F"/>
    <w:rsid w:val="00F55E77"/>
    <w:rsid w:val="00F6004B"/>
    <w:rsid w:val="00F65607"/>
    <w:rsid w:val="00F842D2"/>
    <w:rsid w:val="00F86B90"/>
    <w:rsid w:val="00F86C33"/>
    <w:rsid w:val="00F908B6"/>
    <w:rsid w:val="00F92B94"/>
    <w:rsid w:val="00FA0A72"/>
    <w:rsid w:val="00FA124A"/>
    <w:rsid w:val="00FA1388"/>
    <w:rsid w:val="00FB2009"/>
    <w:rsid w:val="00FB2E88"/>
    <w:rsid w:val="00FC0200"/>
    <w:rsid w:val="00FC08DD"/>
    <w:rsid w:val="00FC2316"/>
    <w:rsid w:val="00FC2CFD"/>
    <w:rsid w:val="00FC7887"/>
    <w:rsid w:val="00FD1896"/>
    <w:rsid w:val="00FE369C"/>
    <w:rsid w:val="00FE6087"/>
    <w:rsid w:val="00FE68E6"/>
    <w:rsid w:val="00FE7FAE"/>
    <w:rsid w:val="00FF68F3"/>
    <w:rsid w:val="00FF75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1111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A66CDD98-8FED-4E43-888B-CBBB9A635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27</Pages>
  <Words>11189</Words>
  <Characters>63781</Characters>
  <Application>Microsoft Office Word</Application>
  <DocSecurity>0</DocSecurity>
  <Lines>531</Lines>
  <Paragraphs>149</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74821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 Yong</cp:lastModifiedBy>
  <cp:revision>3</cp:revision>
  <cp:lastPrinted>2017-06-30T08:28:00Z</cp:lastPrinted>
  <dcterms:created xsi:type="dcterms:W3CDTF">2017-12-18T19:01:00Z</dcterms:created>
  <dcterms:modified xsi:type="dcterms:W3CDTF">2017-12-18T19:01:00Z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(3)qkIuNFhFDSqh4yMXxWi+lieGK20Yp+y/A1u2eaLUo/7bLSvomoORJpmrm2sZxKwStMAWhc6i
T8AxQ2waTk5wkxB1gripuxaMqyHGJvOS9XE4kaokXpVxaycMOPZY6oIOvlAm2kpWZU44GCYQ
/58QagAC7+sM4Zk6eBisr1sOnd67BjdS5+MlyThHJLnenJpdWgxh6PwKJRvpMf1OA1bOQtXq
9IMKYQrEO39nryJror</vt:lpwstr>
  </property>
  <property fmtid="{D5CDD505-2E9C-101B-9397-08002B2CF9AE}" pid="7" name="_2015_ms_pID_7253431">
    <vt:lpwstr>v7JROvAtz1mBRsYrqPySt9KXWUt3Sh3xG/Lp5RY8R7AUfINCYnM22C
eBrTH5tyaJt+rKKI0SCyjeVSMWMDB/DEwmn/OTuPmf8Z3bfX0Fug1LlO6w4m05SSASzj/J9l
XgwKK9umCWXPVSrNuzMK+CjPacdiiKBAQAqJRzak44v3fKaN+7Y5fHBnbjZANm7PilEBdvEJ
+Jryz8ybb4Dh9uRK2H5kV3aUXqlzh+93X/au</vt:lpwstr>
  </property>
  <property fmtid="{D5CDD505-2E9C-101B-9397-08002B2CF9AE}" pid="8" name="_2015_ms_pID_7253432">
    <vt:lpwstr>nRfdudU1tBsEk7nBSGCiolo=</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1513623642</vt:lpwstr>
  </property>
</Properties>
</file>